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B2A04" w14:textId="60BFD0A0" w:rsidR="00DB5FD1" w:rsidRDefault="00F152F1" w:rsidP="005D69E8">
      <w:pPr>
        <w:tabs>
          <w:tab w:val="left" w:pos="2200"/>
        </w:tabs>
        <w:rPr>
          <w:rFonts w:ascii="Times New Roman" w:hAnsi="Times New Roman"/>
        </w:rPr>
      </w:pPr>
      <w:r>
        <w:rPr>
          <w:rFonts w:ascii="Times New Roman" w:hAnsi="Times New Roman"/>
        </w:rPr>
        <w:t xml:space="preserve">    </w:t>
      </w:r>
    </w:p>
    <w:p w14:paraId="37679D8A" w14:textId="77777777" w:rsidR="00DB5FD1" w:rsidRDefault="00FF13C7" w:rsidP="00FF13C7">
      <w:pPr>
        <w:tabs>
          <w:tab w:val="left" w:pos="2200"/>
        </w:tabs>
        <w:jc w:val="center"/>
        <w:rPr>
          <w:rFonts w:ascii="Times New Roman" w:hAnsi="Times New Roman"/>
        </w:rPr>
      </w:pPr>
      <w:r w:rsidRPr="001B5F1D">
        <w:rPr>
          <w:rFonts w:ascii="Times New Roman" w:hAnsi="Times New Roman"/>
          <w:b/>
          <w:sz w:val="22"/>
          <w:szCs w:val="22"/>
        </w:rPr>
        <w:t>MEMORANDUM</w:t>
      </w:r>
    </w:p>
    <w:p w14:paraId="1D1398EB" w14:textId="77777777" w:rsidR="00FF13C7" w:rsidRDefault="00FF13C7" w:rsidP="00FF13C7">
      <w:pPr>
        <w:ind w:left="1440" w:hanging="1440"/>
        <w:rPr>
          <w:rFonts w:ascii="Times New Roman" w:hAnsi="Times New Roman"/>
          <w:sz w:val="22"/>
          <w:szCs w:val="22"/>
        </w:rPr>
      </w:pPr>
    </w:p>
    <w:p w14:paraId="13DE246C" w14:textId="77777777" w:rsidR="00FF13C7" w:rsidRPr="001B5F1D" w:rsidRDefault="00FF13C7" w:rsidP="00FF13C7">
      <w:pPr>
        <w:ind w:left="1440" w:hanging="1440"/>
        <w:rPr>
          <w:rFonts w:ascii="Times New Roman" w:hAnsi="Times New Roman"/>
          <w:sz w:val="22"/>
          <w:szCs w:val="22"/>
        </w:rPr>
      </w:pPr>
      <w:r w:rsidRPr="001B5F1D">
        <w:rPr>
          <w:rFonts w:ascii="Times New Roman" w:hAnsi="Times New Roman"/>
          <w:sz w:val="22"/>
          <w:szCs w:val="22"/>
        </w:rPr>
        <w:t xml:space="preserve">To: </w:t>
      </w:r>
      <w:r w:rsidRPr="001B5F1D">
        <w:rPr>
          <w:rFonts w:ascii="Times New Roman" w:hAnsi="Times New Roman"/>
          <w:sz w:val="22"/>
          <w:szCs w:val="22"/>
        </w:rPr>
        <w:tab/>
        <w:t>Department of Early Education and Care (EEC) Contracted Programs/Family Child Care Systems, Child Care Resource and Referral Agencies (CCRR), and Head Start Programs</w:t>
      </w:r>
    </w:p>
    <w:p w14:paraId="4C280DCA" w14:textId="77777777" w:rsidR="00FF13C7" w:rsidRPr="001B5F1D" w:rsidRDefault="00FF13C7" w:rsidP="00FF13C7">
      <w:pPr>
        <w:rPr>
          <w:rFonts w:ascii="Times New Roman" w:hAnsi="Times New Roman"/>
          <w:sz w:val="22"/>
          <w:szCs w:val="22"/>
        </w:rPr>
      </w:pPr>
    </w:p>
    <w:p w14:paraId="37A5CDF5" w14:textId="77777777" w:rsidR="00FF13C7" w:rsidRPr="001B5F1D" w:rsidRDefault="006C64B2" w:rsidP="00FF13C7">
      <w:pPr>
        <w:rPr>
          <w:rFonts w:ascii="Times New Roman" w:hAnsi="Times New Roman"/>
          <w:sz w:val="22"/>
          <w:szCs w:val="22"/>
        </w:rPr>
      </w:pPr>
      <w:r>
        <w:rPr>
          <w:rFonts w:ascii="Times New Roman" w:hAnsi="Times New Roman"/>
          <w:sz w:val="22"/>
          <w:szCs w:val="22"/>
        </w:rPr>
        <w:t>From:</w:t>
      </w:r>
      <w:r>
        <w:rPr>
          <w:rFonts w:ascii="Times New Roman" w:hAnsi="Times New Roman"/>
          <w:sz w:val="22"/>
          <w:szCs w:val="22"/>
        </w:rPr>
        <w:tab/>
      </w:r>
      <w:r>
        <w:rPr>
          <w:rFonts w:ascii="Times New Roman" w:hAnsi="Times New Roman"/>
          <w:sz w:val="22"/>
          <w:szCs w:val="22"/>
        </w:rPr>
        <w:tab/>
        <w:t>Sand</w:t>
      </w:r>
      <w:r w:rsidR="00CA7A6F">
        <w:rPr>
          <w:rFonts w:ascii="Times New Roman" w:hAnsi="Times New Roman"/>
          <w:sz w:val="22"/>
          <w:szCs w:val="22"/>
        </w:rPr>
        <w:t>ra</w:t>
      </w:r>
      <w:r>
        <w:rPr>
          <w:rFonts w:ascii="Times New Roman" w:hAnsi="Times New Roman"/>
          <w:sz w:val="22"/>
          <w:szCs w:val="22"/>
        </w:rPr>
        <w:t xml:space="preserve"> Fortier-Hollow, Associate Commissioner for Accounting and Contracts</w:t>
      </w:r>
    </w:p>
    <w:p w14:paraId="6EDB0618" w14:textId="77777777" w:rsidR="00FF13C7" w:rsidRPr="001B5F1D" w:rsidRDefault="00FF13C7" w:rsidP="00FF13C7">
      <w:pPr>
        <w:rPr>
          <w:rFonts w:ascii="Times New Roman" w:hAnsi="Times New Roman"/>
          <w:sz w:val="22"/>
          <w:szCs w:val="22"/>
        </w:rPr>
      </w:pPr>
    </w:p>
    <w:p w14:paraId="6385BB9B" w14:textId="77777777" w:rsidR="00FF13C7" w:rsidRPr="009C352D" w:rsidRDefault="00FF13C7" w:rsidP="00FF13C7">
      <w:pPr>
        <w:tabs>
          <w:tab w:val="left" w:pos="720"/>
        </w:tabs>
        <w:rPr>
          <w:rFonts w:ascii="Times New Roman" w:hAnsi="Times New Roman"/>
          <w:sz w:val="22"/>
          <w:szCs w:val="22"/>
        </w:rPr>
      </w:pPr>
      <w:r w:rsidRPr="009C352D">
        <w:rPr>
          <w:rFonts w:ascii="Times New Roman" w:hAnsi="Times New Roman"/>
          <w:sz w:val="22"/>
          <w:szCs w:val="22"/>
        </w:rPr>
        <w:t xml:space="preserve">Re: </w:t>
      </w:r>
      <w:r w:rsidR="008B15A4" w:rsidRPr="009C352D">
        <w:rPr>
          <w:rFonts w:ascii="Times New Roman" w:hAnsi="Times New Roman"/>
          <w:sz w:val="22"/>
          <w:szCs w:val="22"/>
        </w:rPr>
        <w:tab/>
      </w:r>
      <w:r w:rsidR="008B15A4" w:rsidRPr="009C352D">
        <w:rPr>
          <w:rFonts w:ascii="Times New Roman" w:hAnsi="Times New Roman"/>
          <w:sz w:val="22"/>
          <w:szCs w:val="22"/>
        </w:rPr>
        <w:tab/>
      </w:r>
      <w:r w:rsidR="006C64B2" w:rsidRPr="009C352D">
        <w:rPr>
          <w:rFonts w:ascii="Times New Roman" w:hAnsi="Times New Roman"/>
          <w:sz w:val="22"/>
          <w:szCs w:val="22"/>
        </w:rPr>
        <w:t>FY1</w:t>
      </w:r>
      <w:r w:rsidR="00766E7C">
        <w:rPr>
          <w:rFonts w:ascii="Times New Roman" w:hAnsi="Times New Roman"/>
          <w:sz w:val="22"/>
          <w:szCs w:val="22"/>
        </w:rPr>
        <w:t>9</w:t>
      </w:r>
      <w:r w:rsidRPr="009C352D">
        <w:rPr>
          <w:rFonts w:ascii="Times New Roman" w:hAnsi="Times New Roman"/>
          <w:sz w:val="22"/>
          <w:szCs w:val="22"/>
        </w:rPr>
        <w:t xml:space="preserve"> Closure Schedule</w:t>
      </w:r>
      <w:r w:rsidR="009E1033" w:rsidRPr="009C352D">
        <w:rPr>
          <w:rFonts w:ascii="Times New Roman" w:hAnsi="Times New Roman"/>
          <w:sz w:val="22"/>
          <w:szCs w:val="22"/>
        </w:rPr>
        <w:t xml:space="preserve"> for Family Child Care Providers</w:t>
      </w:r>
      <w:r w:rsidR="002D6A8F" w:rsidRPr="009C352D">
        <w:rPr>
          <w:rFonts w:ascii="Times New Roman" w:hAnsi="Times New Roman"/>
          <w:sz w:val="22"/>
          <w:szCs w:val="22"/>
        </w:rPr>
        <w:t>/Family Child Care Systems</w:t>
      </w:r>
    </w:p>
    <w:p w14:paraId="1C7B10F0" w14:textId="77777777" w:rsidR="00FF13C7" w:rsidRPr="009C352D" w:rsidRDefault="00FF13C7" w:rsidP="00FF13C7">
      <w:pPr>
        <w:tabs>
          <w:tab w:val="left" w:pos="720"/>
        </w:tabs>
        <w:rPr>
          <w:rFonts w:ascii="Times New Roman" w:hAnsi="Times New Roman"/>
          <w:sz w:val="22"/>
          <w:szCs w:val="22"/>
        </w:rPr>
      </w:pPr>
    </w:p>
    <w:p w14:paraId="384582AE" w14:textId="509ED226" w:rsidR="00FF13C7" w:rsidRPr="009C352D" w:rsidRDefault="008B15A4" w:rsidP="00FF13C7">
      <w:pPr>
        <w:tabs>
          <w:tab w:val="left" w:pos="720"/>
        </w:tabs>
        <w:rPr>
          <w:rFonts w:ascii="Times New Roman" w:hAnsi="Times New Roman"/>
          <w:sz w:val="22"/>
          <w:szCs w:val="22"/>
        </w:rPr>
      </w:pPr>
      <w:r w:rsidRPr="009C352D">
        <w:rPr>
          <w:rFonts w:ascii="Times New Roman" w:hAnsi="Times New Roman"/>
          <w:sz w:val="22"/>
          <w:szCs w:val="22"/>
        </w:rPr>
        <w:t>Date:</w:t>
      </w:r>
      <w:r w:rsidR="006C64B2" w:rsidRPr="009C352D">
        <w:rPr>
          <w:rFonts w:ascii="Times New Roman" w:hAnsi="Times New Roman"/>
          <w:sz w:val="22"/>
          <w:szCs w:val="22"/>
        </w:rPr>
        <w:tab/>
      </w:r>
      <w:r w:rsidR="00710185">
        <w:rPr>
          <w:rFonts w:ascii="Times New Roman" w:hAnsi="Times New Roman"/>
          <w:sz w:val="22"/>
          <w:szCs w:val="22"/>
        </w:rPr>
        <w:tab/>
      </w:r>
      <w:r w:rsidR="00BF1789" w:rsidRPr="00BF1789">
        <w:rPr>
          <w:rFonts w:ascii="Times New Roman" w:hAnsi="Times New Roman"/>
          <w:sz w:val="22"/>
          <w:szCs w:val="22"/>
        </w:rPr>
        <w:t>May 11, 2018</w:t>
      </w:r>
      <w:r w:rsidR="003D6E06" w:rsidRPr="00BF1789">
        <w:rPr>
          <w:rFonts w:ascii="Times New Roman" w:hAnsi="Times New Roman"/>
          <w:sz w:val="22"/>
          <w:szCs w:val="22"/>
        </w:rPr>
        <w:t xml:space="preserve"> </w:t>
      </w:r>
      <w:bookmarkStart w:id="0" w:name="_GoBack"/>
      <w:bookmarkEnd w:id="0"/>
      <w:r w:rsidRPr="009C352D">
        <w:rPr>
          <w:rFonts w:ascii="Times New Roman" w:hAnsi="Times New Roman"/>
          <w:sz w:val="22"/>
          <w:szCs w:val="22"/>
        </w:rPr>
        <w:tab/>
      </w:r>
      <w:r w:rsidR="00C91D4F" w:rsidRPr="009C352D">
        <w:rPr>
          <w:rFonts w:ascii="Times New Roman" w:hAnsi="Times New Roman"/>
          <w:sz w:val="22"/>
          <w:szCs w:val="22"/>
        </w:rPr>
        <w:tab/>
      </w:r>
    </w:p>
    <w:p w14:paraId="5DB32F97" w14:textId="77777777" w:rsidR="00FF13C7" w:rsidRPr="009C352D" w:rsidRDefault="00FF13C7" w:rsidP="00FF13C7">
      <w:pPr>
        <w:pBdr>
          <w:bottom w:val="single" w:sz="12" w:space="1" w:color="auto"/>
        </w:pBdr>
        <w:tabs>
          <w:tab w:val="left" w:pos="720"/>
        </w:tabs>
        <w:rPr>
          <w:rFonts w:ascii="Times New Roman" w:hAnsi="Times New Roman"/>
          <w:sz w:val="22"/>
          <w:szCs w:val="22"/>
        </w:rPr>
      </w:pPr>
    </w:p>
    <w:p w14:paraId="3E35A0A7" w14:textId="77777777" w:rsidR="00FF13C7" w:rsidRPr="009C352D" w:rsidRDefault="00FF13C7" w:rsidP="00FF13C7">
      <w:pPr>
        <w:tabs>
          <w:tab w:val="left" w:pos="2200"/>
        </w:tabs>
        <w:rPr>
          <w:rFonts w:ascii="Times New Roman" w:hAnsi="Times New Roman"/>
          <w:sz w:val="22"/>
          <w:szCs w:val="22"/>
        </w:rPr>
      </w:pPr>
    </w:p>
    <w:p w14:paraId="2A60F69E" w14:textId="77777777" w:rsidR="00FF13C7" w:rsidRPr="009C352D" w:rsidRDefault="00FF13C7" w:rsidP="00FF13C7">
      <w:pPr>
        <w:pStyle w:val="ListParagraph"/>
        <w:ind w:left="0"/>
        <w:jc w:val="center"/>
        <w:rPr>
          <w:rFonts w:ascii="Times New Roman" w:hAnsi="Times New Roman"/>
          <w:b/>
          <w:u w:val="single"/>
        </w:rPr>
      </w:pPr>
      <w:r w:rsidRPr="009C352D">
        <w:rPr>
          <w:rFonts w:ascii="Times New Roman" w:hAnsi="Times New Roman"/>
          <w:b/>
          <w:u w:val="single"/>
        </w:rPr>
        <w:t>Annual Submission of Closure Schedule</w:t>
      </w:r>
      <w:r w:rsidRPr="009C352D">
        <w:rPr>
          <w:rFonts w:ascii="Times New Roman" w:hAnsi="Times New Roman"/>
          <w:b/>
          <w:u w:val="single"/>
        </w:rPr>
        <w:br/>
      </w:r>
    </w:p>
    <w:p w14:paraId="64E1DDF8" w14:textId="77777777" w:rsidR="00FF13C7" w:rsidRPr="009C352D" w:rsidRDefault="00FF13C7" w:rsidP="00FF13C7">
      <w:pPr>
        <w:pStyle w:val="ListParagraph"/>
        <w:ind w:left="0"/>
        <w:rPr>
          <w:rFonts w:ascii="Times New Roman" w:hAnsi="Times New Roman"/>
        </w:rPr>
      </w:pPr>
      <w:r w:rsidRPr="009C352D">
        <w:rPr>
          <w:rFonts w:ascii="Times New Roman" w:hAnsi="Times New Roman"/>
        </w:rPr>
        <w:t xml:space="preserve">Early Education and Care Programs/Systems must annually submit a Closure Schedule to </w:t>
      </w:r>
      <w:r w:rsidR="008F4A0E">
        <w:rPr>
          <w:rFonts w:ascii="Times New Roman" w:hAnsi="Times New Roman"/>
        </w:rPr>
        <w:t xml:space="preserve">the </w:t>
      </w:r>
      <w:r w:rsidRPr="009C352D">
        <w:rPr>
          <w:rFonts w:ascii="Times New Roman" w:hAnsi="Times New Roman"/>
        </w:rPr>
        <w:t>CCRR</w:t>
      </w:r>
      <w:r w:rsidR="008F4A0E">
        <w:rPr>
          <w:rFonts w:ascii="Times New Roman" w:hAnsi="Times New Roman"/>
        </w:rPr>
        <w:t>/EEC</w:t>
      </w:r>
      <w:r w:rsidRPr="009C352D">
        <w:rPr>
          <w:rFonts w:ascii="Times New Roman" w:hAnsi="Times New Roman"/>
        </w:rPr>
        <w:t xml:space="preserve"> prior to the star</w:t>
      </w:r>
      <w:r w:rsidR="004D1720">
        <w:rPr>
          <w:rFonts w:ascii="Times New Roman" w:hAnsi="Times New Roman"/>
        </w:rPr>
        <w:t>t of each state fiscal year and/or contract</w:t>
      </w:r>
      <w:r w:rsidRPr="009C352D">
        <w:rPr>
          <w:rFonts w:ascii="Times New Roman" w:hAnsi="Times New Roman"/>
        </w:rPr>
        <w:t xml:space="preserve">.  Any changes to the dates </w:t>
      </w:r>
      <w:r w:rsidR="00F27B05">
        <w:rPr>
          <w:rFonts w:ascii="Times New Roman" w:hAnsi="Times New Roman"/>
        </w:rPr>
        <w:t>you state</w:t>
      </w:r>
      <w:r w:rsidR="00F27B05" w:rsidRPr="009C352D">
        <w:rPr>
          <w:rFonts w:ascii="Times New Roman" w:hAnsi="Times New Roman"/>
        </w:rPr>
        <w:t xml:space="preserve"> </w:t>
      </w:r>
      <w:r w:rsidR="00326D41" w:rsidRPr="009C352D">
        <w:rPr>
          <w:rFonts w:ascii="Times New Roman" w:hAnsi="Times New Roman"/>
        </w:rPr>
        <w:t>on the attached chart</w:t>
      </w:r>
      <w:r w:rsidRPr="009C352D">
        <w:rPr>
          <w:rFonts w:ascii="Times New Roman" w:hAnsi="Times New Roman"/>
        </w:rPr>
        <w:t xml:space="preserve"> must be submitted for approval to </w:t>
      </w:r>
      <w:r w:rsidR="008F4A0E">
        <w:rPr>
          <w:rFonts w:ascii="Times New Roman" w:hAnsi="Times New Roman"/>
        </w:rPr>
        <w:t xml:space="preserve">the </w:t>
      </w:r>
      <w:r w:rsidRPr="009C352D">
        <w:rPr>
          <w:rFonts w:ascii="Times New Roman" w:hAnsi="Times New Roman"/>
        </w:rPr>
        <w:t>CCRR</w:t>
      </w:r>
      <w:r w:rsidR="008F4A0E">
        <w:rPr>
          <w:rFonts w:ascii="Times New Roman" w:hAnsi="Times New Roman"/>
        </w:rPr>
        <w:t>/EEC</w:t>
      </w:r>
      <w:r w:rsidRPr="009C352D">
        <w:rPr>
          <w:rFonts w:ascii="Times New Roman" w:hAnsi="Times New Roman"/>
        </w:rPr>
        <w:t>, at least 60 days in advance.</w:t>
      </w:r>
    </w:p>
    <w:p w14:paraId="480D5360" w14:textId="77777777" w:rsidR="00FF13C7" w:rsidRPr="009C352D" w:rsidRDefault="00FF13C7" w:rsidP="00FF13C7">
      <w:pPr>
        <w:pStyle w:val="BodyText"/>
        <w:ind w:left="720"/>
        <w:rPr>
          <w:szCs w:val="22"/>
        </w:rPr>
      </w:pPr>
    </w:p>
    <w:p w14:paraId="42447360" w14:textId="77777777" w:rsidR="00FF13C7" w:rsidRPr="009C352D" w:rsidRDefault="00FF13C7" w:rsidP="00FF13C7">
      <w:pPr>
        <w:pStyle w:val="BodyText"/>
        <w:jc w:val="center"/>
        <w:rPr>
          <w:b/>
          <w:szCs w:val="22"/>
          <w:u w:val="single"/>
        </w:rPr>
      </w:pPr>
      <w:r w:rsidRPr="009C352D">
        <w:rPr>
          <w:b/>
          <w:szCs w:val="22"/>
          <w:u w:val="single"/>
        </w:rPr>
        <w:t>Parental Notice</w:t>
      </w:r>
    </w:p>
    <w:p w14:paraId="570AFA1F" w14:textId="77777777" w:rsidR="00FF13C7" w:rsidRPr="009C352D" w:rsidRDefault="00FF13C7" w:rsidP="00FF13C7">
      <w:pPr>
        <w:pStyle w:val="BodyText"/>
        <w:jc w:val="center"/>
        <w:rPr>
          <w:szCs w:val="22"/>
        </w:rPr>
      </w:pPr>
    </w:p>
    <w:p w14:paraId="5B2A65B4" w14:textId="77777777" w:rsidR="00FF13C7" w:rsidRDefault="00FF13C7" w:rsidP="00FF13C7">
      <w:pPr>
        <w:pStyle w:val="BodyText"/>
        <w:rPr>
          <w:szCs w:val="22"/>
        </w:rPr>
      </w:pPr>
      <w:r w:rsidRPr="009C352D">
        <w:rPr>
          <w:szCs w:val="22"/>
        </w:rPr>
        <w:t>Programs/Systems must annually provide a final Closure Schedule to parents of all subsidized children (i.e., both voucher and contract) participatin</w:t>
      </w:r>
      <w:r w:rsidR="004166CD" w:rsidRPr="009C352D">
        <w:rPr>
          <w:szCs w:val="22"/>
        </w:rPr>
        <w:t xml:space="preserve">g in the program by </w:t>
      </w:r>
      <w:r w:rsidR="00990AA4" w:rsidRPr="009C352D">
        <w:rPr>
          <w:szCs w:val="22"/>
        </w:rPr>
        <w:t>July 1, 201</w:t>
      </w:r>
      <w:r w:rsidR="003D6E06">
        <w:rPr>
          <w:szCs w:val="22"/>
        </w:rPr>
        <w:t>8</w:t>
      </w:r>
      <w:r w:rsidRPr="009C352D">
        <w:rPr>
          <w:szCs w:val="22"/>
        </w:rPr>
        <w:t>.  For any subsidized child</w:t>
      </w:r>
      <w:r w:rsidR="004166CD" w:rsidRPr="009C352D">
        <w:rPr>
          <w:szCs w:val="22"/>
        </w:rPr>
        <w:t xml:space="preserve"> that enrolls after July 1, 201</w:t>
      </w:r>
      <w:r w:rsidR="003D6E06">
        <w:rPr>
          <w:szCs w:val="22"/>
        </w:rPr>
        <w:t>8</w:t>
      </w:r>
      <w:r w:rsidRPr="009C352D">
        <w:rPr>
          <w:szCs w:val="22"/>
        </w:rPr>
        <w:t xml:space="preserve">, the Closure Schedule must </w:t>
      </w:r>
      <w:r w:rsidR="00326D41" w:rsidRPr="009C352D">
        <w:rPr>
          <w:szCs w:val="22"/>
        </w:rPr>
        <w:t>be provided prior to enrollment</w:t>
      </w:r>
      <w:r w:rsidRPr="009C352D">
        <w:rPr>
          <w:szCs w:val="22"/>
        </w:rPr>
        <w:t xml:space="preserve"> so that parents may make an informed choice about their child care options.  In addition, Programs/Systems shall provide parents of subsidized chil</w:t>
      </w:r>
      <w:r w:rsidR="00326D41" w:rsidRPr="009C352D">
        <w:rPr>
          <w:szCs w:val="22"/>
        </w:rPr>
        <w:t>dren at least 60 days</w:t>
      </w:r>
      <w:r w:rsidR="00F27B05">
        <w:rPr>
          <w:szCs w:val="22"/>
        </w:rPr>
        <w:t>’</w:t>
      </w:r>
      <w:r w:rsidR="00326D41" w:rsidRPr="009C352D">
        <w:rPr>
          <w:szCs w:val="22"/>
        </w:rPr>
        <w:t xml:space="preserve"> notice </w:t>
      </w:r>
      <w:r w:rsidRPr="009C352D">
        <w:rPr>
          <w:szCs w:val="22"/>
        </w:rPr>
        <w:t>prior to making any changes to its Closure Schedule.</w:t>
      </w:r>
    </w:p>
    <w:p w14:paraId="048CA08E" w14:textId="77777777" w:rsidR="00326D41" w:rsidRDefault="00326D41" w:rsidP="00FF13C7">
      <w:pPr>
        <w:pStyle w:val="BodyText"/>
        <w:rPr>
          <w:szCs w:val="22"/>
        </w:rPr>
      </w:pPr>
    </w:p>
    <w:p w14:paraId="21F82C39" w14:textId="77777777" w:rsidR="00326D41" w:rsidRPr="00CB45C9" w:rsidRDefault="00326D41" w:rsidP="00326D41">
      <w:pPr>
        <w:pStyle w:val="BodyText"/>
        <w:jc w:val="center"/>
        <w:rPr>
          <w:b/>
          <w:szCs w:val="22"/>
          <w:u w:val="single"/>
        </w:rPr>
      </w:pPr>
      <w:r w:rsidRPr="00CB45C9">
        <w:rPr>
          <w:b/>
          <w:szCs w:val="22"/>
          <w:u w:val="single"/>
        </w:rPr>
        <w:t>Union Negotiations</w:t>
      </w:r>
    </w:p>
    <w:p w14:paraId="48C548DE" w14:textId="77777777" w:rsidR="00CB45C9" w:rsidRDefault="00CB45C9" w:rsidP="00FF13C7">
      <w:pPr>
        <w:pStyle w:val="BodyText"/>
        <w:rPr>
          <w:szCs w:val="22"/>
        </w:rPr>
      </w:pPr>
    </w:p>
    <w:p w14:paraId="53895566" w14:textId="77777777" w:rsidR="004A01AC" w:rsidRDefault="004A01AC" w:rsidP="00FF13C7">
      <w:pPr>
        <w:pStyle w:val="BodyText"/>
        <w:rPr>
          <w:szCs w:val="22"/>
        </w:rPr>
      </w:pPr>
      <w:r>
        <w:rPr>
          <w:szCs w:val="22"/>
        </w:rPr>
        <w:t xml:space="preserve">After negotiations with SEIU Local 509, EEC finalized a new contract with subsidized </w:t>
      </w:r>
      <w:r w:rsidR="00CB45C9">
        <w:rPr>
          <w:szCs w:val="22"/>
        </w:rPr>
        <w:t>F</w:t>
      </w:r>
      <w:r>
        <w:rPr>
          <w:szCs w:val="22"/>
        </w:rPr>
        <w:t>a</w:t>
      </w:r>
      <w:r w:rsidR="00CB45C9">
        <w:rPr>
          <w:szCs w:val="22"/>
        </w:rPr>
        <w:t>mily Child C</w:t>
      </w:r>
      <w:r w:rsidR="004018C2">
        <w:rPr>
          <w:szCs w:val="22"/>
        </w:rPr>
        <w:t>are P</w:t>
      </w:r>
      <w:r>
        <w:rPr>
          <w:szCs w:val="22"/>
        </w:rPr>
        <w:t xml:space="preserve">roviders effective July 1, 2016 through June 30, 2019. </w:t>
      </w:r>
      <w:r w:rsidR="00CB45C9">
        <w:rPr>
          <w:szCs w:val="22"/>
        </w:rPr>
        <w:t xml:space="preserve"> </w:t>
      </w:r>
      <w:r>
        <w:rPr>
          <w:szCs w:val="22"/>
        </w:rPr>
        <w:t xml:space="preserve">The number and identity of mandatory holidays remained the same, however, </w:t>
      </w:r>
      <w:r w:rsidR="00CB45C9">
        <w:rPr>
          <w:szCs w:val="22"/>
        </w:rPr>
        <w:t>language was added allowing Family Child Care S</w:t>
      </w:r>
      <w:r>
        <w:rPr>
          <w:szCs w:val="22"/>
        </w:rPr>
        <w:t xml:space="preserve">ystems to swap up to two holidays on behalf of its affiliated members. </w:t>
      </w:r>
      <w:r w:rsidR="00CB45C9">
        <w:rPr>
          <w:szCs w:val="22"/>
        </w:rPr>
        <w:t xml:space="preserve"> For example, a F</w:t>
      </w:r>
      <w:r>
        <w:rPr>
          <w:szCs w:val="22"/>
        </w:rPr>
        <w:t xml:space="preserve">amily </w:t>
      </w:r>
      <w:r w:rsidR="00CB45C9">
        <w:rPr>
          <w:szCs w:val="22"/>
        </w:rPr>
        <w:t>C</w:t>
      </w:r>
      <w:r>
        <w:rPr>
          <w:szCs w:val="22"/>
        </w:rPr>
        <w:t xml:space="preserve">hild </w:t>
      </w:r>
      <w:r w:rsidR="00CB45C9">
        <w:rPr>
          <w:szCs w:val="22"/>
        </w:rPr>
        <w:t>Care S</w:t>
      </w:r>
      <w:r>
        <w:rPr>
          <w:szCs w:val="22"/>
        </w:rPr>
        <w:t xml:space="preserve">ystem may swap Memorial Day for Christmas Eve on behalf of its affiliated providers. </w:t>
      </w:r>
      <w:r w:rsidR="00CB45C9">
        <w:rPr>
          <w:szCs w:val="22"/>
        </w:rPr>
        <w:t xml:space="preserve"> </w:t>
      </w:r>
      <w:r>
        <w:rPr>
          <w:szCs w:val="22"/>
        </w:rPr>
        <w:t xml:space="preserve">It is important </w:t>
      </w:r>
      <w:r w:rsidR="00CB45C9">
        <w:rPr>
          <w:szCs w:val="22"/>
        </w:rPr>
        <w:t>to be respectful of affiliated Family Child C</w:t>
      </w:r>
      <w:r>
        <w:rPr>
          <w:szCs w:val="22"/>
        </w:rPr>
        <w:t xml:space="preserve">are providers’ religious beliefs when swapping closure days. </w:t>
      </w:r>
      <w:r w:rsidR="00CB45C9">
        <w:rPr>
          <w:szCs w:val="22"/>
        </w:rPr>
        <w:t xml:space="preserve"> Family Child C</w:t>
      </w:r>
      <w:r w:rsidR="004018C2">
        <w:rPr>
          <w:szCs w:val="22"/>
        </w:rPr>
        <w:t>are P</w:t>
      </w:r>
      <w:r>
        <w:rPr>
          <w:szCs w:val="22"/>
        </w:rPr>
        <w:t xml:space="preserve">roviders are still permitted to independently swap closure days for religious reasons regardless of affiliation with a system.   </w:t>
      </w:r>
    </w:p>
    <w:p w14:paraId="569E0158" w14:textId="77777777" w:rsidR="00A303D5" w:rsidRPr="001B5F1D" w:rsidRDefault="00A303D5" w:rsidP="00FF13C7">
      <w:pPr>
        <w:pStyle w:val="BodyText"/>
        <w:rPr>
          <w:szCs w:val="22"/>
        </w:rPr>
      </w:pPr>
    </w:p>
    <w:p w14:paraId="06A67E44" w14:textId="77777777" w:rsidR="00FF13C7" w:rsidRPr="001B5F1D" w:rsidRDefault="00FF13C7" w:rsidP="00FF13C7">
      <w:pPr>
        <w:pStyle w:val="BodyText"/>
        <w:jc w:val="center"/>
        <w:rPr>
          <w:b/>
          <w:szCs w:val="22"/>
          <w:u w:val="single"/>
        </w:rPr>
      </w:pPr>
      <w:r w:rsidRPr="001B5F1D">
        <w:rPr>
          <w:b/>
          <w:szCs w:val="22"/>
          <w:u w:val="single"/>
        </w:rPr>
        <w:t>Closure Day Limitations and Requirements</w:t>
      </w:r>
    </w:p>
    <w:p w14:paraId="3C469C65" w14:textId="77777777" w:rsidR="00FF13C7" w:rsidRPr="001B5F1D" w:rsidRDefault="00FF13C7" w:rsidP="00FF13C7">
      <w:pPr>
        <w:pStyle w:val="BodyText"/>
        <w:rPr>
          <w:szCs w:val="22"/>
        </w:rPr>
      </w:pPr>
    </w:p>
    <w:p w14:paraId="7BEA902D" w14:textId="77777777" w:rsidR="00FF13C7" w:rsidRPr="008B15A4" w:rsidRDefault="00326D41" w:rsidP="00FF13C7">
      <w:pPr>
        <w:pStyle w:val="BodyText"/>
        <w:rPr>
          <w:szCs w:val="22"/>
        </w:rPr>
      </w:pPr>
      <w:r>
        <w:rPr>
          <w:szCs w:val="22"/>
        </w:rPr>
        <w:t xml:space="preserve">Programs/Systems will </w:t>
      </w:r>
      <w:r w:rsidR="00FF13C7" w:rsidRPr="008B15A4">
        <w:rPr>
          <w:szCs w:val="22"/>
        </w:rPr>
        <w:t xml:space="preserve">be paid </w:t>
      </w:r>
      <w:r>
        <w:rPr>
          <w:szCs w:val="22"/>
        </w:rPr>
        <w:t xml:space="preserve">only </w:t>
      </w:r>
      <w:r w:rsidR="00FF13C7" w:rsidRPr="008B15A4">
        <w:rPr>
          <w:szCs w:val="22"/>
        </w:rPr>
        <w:t xml:space="preserve">for the number of closures submitted to the CCRR/EEC </w:t>
      </w:r>
      <w:r w:rsidR="008F4A0E">
        <w:rPr>
          <w:szCs w:val="22"/>
        </w:rPr>
        <w:t xml:space="preserve">as long as </w:t>
      </w:r>
      <w:r w:rsidR="00FF13C7" w:rsidRPr="008B15A4">
        <w:rPr>
          <w:szCs w:val="22"/>
        </w:rPr>
        <w:t>the closure days selected comply with the limitations and requirements set forth below:</w:t>
      </w:r>
    </w:p>
    <w:p w14:paraId="70AA051B" w14:textId="77777777" w:rsidR="00FF13C7" w:rsidRPr="008B15A4" w:rsidRDefault="00FF13C7" w:rsidP="00FF13C7">
      <w:pPr>
        <w:pStyle w:val="BodyText"/>
        <w:rPr>
          <w:szCs w:val="22"/>
        </w:rPr>
      </w:pPr>
    </w:p>
    <w:p w14:paraId="4592D944" w14:textId="77777777" w:rsidR="00FF13C7" w:rsidRPr="008B15A4" w:rsidRDefault="00FF13C7" w:rsidP="00FF13C7">
      <w:pPr>
        <w:numPr>
          <w:ilvl w:val="0"/>
          <w:numId w:val="4"/>
        </w:numPr>
        <w:rPr>
          <w:rFonts w:ascii="Times New Roman" w:hAnsi="Times New Roman"/>
          <w:sz w:val="22"/>
          <w:szCs w:val="22"/>
        </w:rPr>
      </w:pPr>
      <w:r w:rsidRPr="008B15A4">
        <w:rPr>
          <w:rStyle w:val="CommentReference"/>
          <w:rFonts w:ascii="Times New Roman" w:hAnsi="Times New Roman"/>
          <w:b/>
          <w:sz w:val="22"/>
          <w:szCs w:val="22"/>
        </w:rPr>
        <w:t xml:space="preserve">Closure Day Requirements for </w:t>
      </w:r>
      <w:r w:rsidR="009E1033">
        <w:rPr>
          <w:rStyle w:val="CommentReference"/>
          <w:rFonts w:ascii="Times New Roman" w:hAnsi="Times New Roman"/>
          <w:b/>
          <w:sz w:val="22"/>
          <w:szCs w:val="22"/>
        </w:rPr>
        <w:t xml:space="preserve">Family Child Care </w:t>
      </w:r>
      <w:r w:rsidR="009E1033" w:rsidRPr="008B15A4">
        <w:rPr>
          <w:rStyle w:val="CommentReference"/>
          <w:rFonts w:ascii="Times New Roman" w:hAnsi="Times New Roman"/>
          <w:b/>
          <w:sz w:val="22"/>
          <w:szCs w:val="22"/>
        </w:rPr>
        <w:t>Pro</w:t>
      </w:r>
      <w:r w:rsidR="009E1033">
        <w:rPr>
          <w:rStyle w:val="CommentReference"/>
          <w:rFonts w:ascii="Times New Roman" w:hAnsi="Times New Roman"/>
          <w:b/>
          <w:sz w:val="22"/>
          <w:szCs w:val="22"/>
        </w:rPr>
        <w:t>viders</w:t>
      </w:r>
      <w:r w:rsidRPr="008B15A4">
        <w:rPr>
          <w:rStyle w:val="CommentReference"/>
          <w:rFonts w:ascii="Times New Roman" w:hAnsi="Times New Roman"/>
          <w:b/>
          <w:sz w:val="22"/>
          <w:szCs w:val="22"/>
        </w:rPr>
        <w:t>/</w:t>
      </w:r>
      <w:r w:rsidR="009E1033">
        <w:rPr>
          <w:rStyle w:val="CommentReference"/>
          <w:rFonts w:ascii="Times New Roman" w:hAnsi="Times New Roman"/>
          <w:b/>
          <w:sz w:val="22"/>
          <w:szCs w:val="22"/>
        </w:rPr>
        <w:t xml:space="preserve">Family Child Care </w:t>
      </w:r>
      <w:r w:rsidRPr="008B15A4">
        <w:rPr>
          <w:rStyle w:val="CommentReference"/>
          <w:rFonts w:ascii="Times New Roman" w:hAnsi="Times New Roman"/>
          <w:b/>
          <w:sz w:val="22"/>
          <w:szCs w:val="22"/>
        </w:rPr>
        <w:t>Systems</w:t>
      </w:r>
      <w:r w:rsidRPr="008B15A4">
        <w:rPr>
          <w:rStyle w:val="CommentReference"/>
          <w:rFonts w:ascii="Times New Roman" w:hAnsi="Times New Roman"/>
          <w:sz w:val="22"/>
          <w:szCs w:val="22"/>
        </w:rPr>
        <w:t>:</w:t>
      </w:r>
    </w:p>
    <w:p w14:paraId="2DA5D44E" w14:textId="77777777" w:rsidR="00FF13C7" w:rsidRPr="008B15A4" w:rsidRDefault="00FF13C7" w:rsidP="00FF13C7">
      <w:pPr>
        <w:rPr>
          <w:rFonts w:ascii="Times New Roman" w:hAnsi="Times New Roman"/>
          <w:sz w:val="22"/>
          <w:szCs w:val="22"/>
        </w:rPr>
      </w:pPr>
      <w:r w:rsidRPr="008B15A4">
        <w:rPr>
          <w:rFonts w:ascii="Times New Roman" w:hAnsi="Times New Roman"/>
          <w:sz w:val="22"/>
          <w:szCs w:val="22"/>
        </w:rPr>
        <w:t xml:space="preserve">  </w:t>
      </w:r>
    </w:p>
    <w:p w14:paraId="4DCE7C91" w14:textId="77777777" w:rsidR="00FF13C7" w:rsidRPr="008B15A4" w:rsidRDefault="00FF13C7" w:rsidP="00FF13C7">
      <w:pPr>
        <w:pStyle w:val="ListParagraph"/>
        <w:numPr>
          <w:ilvl w:val="0"/>
          <w:numId w:val="3"/>
        </w:numPr>
        <w:ind w:left="1440"/>
        <w:rPr>
          <w:rFonts w:ascii="Times New Roman" w:hAnsi="Times New Roman"/>
        </w:rPr>
      </w:pPr>
      <w:r w:rsidRPr="008B15A4">
        <w:rPr>
          <w:rFonts w:ascii="Times New Roman" w:hAnsi="Times New Roman"/>
        </w:rPr>
        <w:t>The program must close for both private and subsidized families.</w:t>
      </w:r>
      <w:r w:rsidRPr="008B15A4">
        <w:rPr>
          <w:rFonts w:ascii="Times New Roman" w:hAnsi="Times New Roman"/>
        </w:rPr>
        <w:br/>
      </w:r>
    </w:p>
    <w:p w14:paraId="058DA46A" w14:textId="77777777" w:rsidR="00FF13C7" w:rsidRPr="008B15A4" w:rsidRDefault="00FF13C7" w:rsidP="00FF13C7">
      <w:pPr>
        <w:pStyle w:val="ListParagraph"/>
        <w:numPr>
          <w:ilvl w:val="0"/>
          <w:numId w:val="3"/>
        </w:numPr>
        <w:ind w:left="1440"/>
        <w:rPr>
          <w:rFonts w:ascii="Times New Roman" w:hAnsi="Times New Roman"/>
        </w:rPr>
      </w:pPr>
      <w:r w:rsidRPr="008B15A4">
        <w:rPr>
          <w:rFonts w:ascii="Times New Roman" w:hAnsi="Times New Roman"/>
        </w:rPr>
        <w:t>The program must charge private paying families the full tuition for closure days.</w:t>
      </w:r>
      <w:r w:rsidRPr="008B15A4">
        <w:rPr>
          <w:rFonts w:ascii="Times New Roman" w:hAnsi="Times New Roman"/>
        </w:rPr>
        <w:br/>
      </w:r>
    </w:p>
    <w:p w14:paraId="25E932E7" w14:textId="77777777" w:rsidR="00FF13C7" w:rsidRPr="008B15A4" w:rsidRDefault="00FF13C7" w:rsidP="00FF13C7">
      <w:pPr>
        <w:pStyle w:val="ListParagraph"/>
        <w:numPr>
          <w:ilvl w:val="0"/>
          <w:numId w:val="3"/>
        </w:numPr>
        <w:ind w:left="1440"/>
        <w:rPr>
          <w:rFonts w:ascii="Times New Roman" w:hAnsi="Times New Roman"/>
        </w:rPr>
      </w:pPr>
      <w:r w:rsidRPr="008B15A4">
        <w:rPr>
          <w:rFonts w:ascii="Times New Roman" w:hAnsi="Times New Roman"/>
        </w:rPr>
        <w:lastRenderedPageBreak/>
        <w:t>The program must charge subsidized families their full assessed parent fees for closure days.</w:t>
      </w:r>
    </w:p>
    <w:p w14:paraId="7E528AD3" w14:textId="77777777" w:rsidR="00FF13C7" w:rsidRPr="001B5F1D" w:rsidRDefault="00FF13C7" w:rsidP="00FF13C7">
      <w:pPr>
        <w:pStyle w:val="BodyText"/>
        <w:rPr>
          <w:szCs w:val="22"/>
        </w:rPr>
      </w:pPr>
    </w:p>
    <w:p w14:paraId="3FA4C8B9" w14:textId="77777777" w:rsidR="00D60F9C" w:rsidRDefault="00D60F9C">
      <w:pPr>
        <w:ind w:left="720"/>
        <w:rPr>
          <w:rFonts w:ascii="Times New Roman" w:hAnsi="Times New Roman"/>
          <w:b/>
          <w:sz w:val="22"/>
          <w:szCs w:val="22"/>
        </w:rPr>
      </w:pPr>
    </w:p>
    <w:p w14:paraId="2FB535A7" w14:textId="77777777" w:rsidR="009E1033" w:rsidRPr="009E1033" w:rsidRDefault="008D4F63" w:rsidP="00FF13C7">
      <w:pPr>
        <w:numPr>
          <w:ilvl w:val="0"/>
          <w:numId w:val="4"/>
        </w:numPr>
        <w:rPr>
          <w:rFonts w:ascii="Times New Roman" w:hAnsi="Times New Roman"/>
          <w:b/>
          <w:sz w:val="22"/>
          <w:szCs w:val="22"/>
        </w:rPr>
      </w:pPr>
      <w:r w:rsidRPr="008D4F63">
        <w:rPr>
          <w:rFonts w:ascii="Times New Roman" w:hAnsi="Times New Roman"/>
          <w:b/>
          <w:sz w:val="22"/>
          <w:szCs w:val="22"/>
        </w:rPr>
        <w:t># of Approved Closure Days for Family Child Care P</w:t>
      </w:r>
      <w:r w:rsidR="002905B8">
        <w:rPr>
          <w:rFonts w:ascii="Times New Roman" w:hAnsi="Times New Roman"/>
          <w:b/>
          <w:sz w:val="22"/>
          <w:szCs w:val="22"/>
        </w:rPr>
        <w:t>roviders</w:t>
      </w:r>
      <w:r w:rsidRPr="008D4F63">
        <w:rPr>
          <w:rFonts w:ascii="Times New Roman" w:hAnsi="Times New Roman"/>
          <w:b/>
          <w:sz w:val="22"/>
          <w:szCs w:val="22"/>
        </w:rPr>
        <w:t>:</w:t>
      </w:r>
      <w:r w:rsidR="00E77E37">
        <w:rPr>
          <w:rFonts w:ascii="Times New Roman" w:hAnsi="Times New Roman"/>
          <w:sz w:val="22"/>
          <w:szCs w:val="22"/>
        </w:rPr>
        <w:t xml:space="preserve"> </w:t>
      </w:r>
      <w:r w:rsidR="009E1033">
        <w:rPr>
          <w:rFonts w:ascii="Times New Roman" w:hAnsi="Times New Roman"/>
          <w:sz w:val="22"/>
          <w:szCs w:val="22"/>
        </w:rPr>
        <w:t xml:space="preserve"> FCC</w:t>
      </w:r>
      <w:r w:rsidR="002905B8">
        <w:rPr>
          <w:rFonts w:ascii="Times New Roman" w:hAnsi="Times New Roman"/>
          <w:sz w:val="22"/>
          <w:szCs w:val="22"/>
        </w:rPr>
        <w:t xml:space="preserve"> </w:t>
      </w:r>
      <w:r w:rsidR="009E1033">
        <w:rPr>
          <w:rFonts w:ascii="Times New Roman" w:hAnsi="Times New Roman"/>
          <w:sz w:val="22"/>
          <w:szCs w:val="22"/>
        </w:rPr>
        <w:t>P</w:t>
      </w:r>
      <w:r w:rsidR="002905B8">
        <w:rPr>
          <w:rFonts w:ascii="Times New Roman" w:hAnsi="Times New Roman"/>
          <w:sz w:val="22"/>
          <w:szCs w:val="22"/>
        </w:rPr>
        <w:t xml:space="preserve">roviders </w:t>
      </w:r>
      <w:r w:rsidR="000D3634">
        <w:rPr>
          <w:rFonts w:ascii="Times New Roman" w:hAnsi="Times New Roman"/>
          <w:sz w:val="22"/>
          <w:szCs w:val="22"/>
        </w:rPr>
        <w:t>(</w:t>
      </w:r>
      <w:r w:rsidR="002905B8">
        <w:rPr>
          <w:rFonts w:ascii="Times New Roman" w:hAnsi="Times New Roman"/>
          <w:sz w:val="22"/>
          <w:szCs w:val="22"/>
        </w:rPr>
        <w:t>as defined in M</w:t>
      </w:r>
      <w:r w:rsidR="009E1033">
        <w:rPr>
          <w:rFonts w:ascii="Times New Roman" w:hAnsi="Times New Roman"/>
          <w:sz w:val="22"/>
          <w:szCs w:val="22"/>
        </w:rPr>
        <w:t>.</w:t>
      </w:r>
      <w:r w:rsidR="002905B8">
        <w:rPr>
          <w:rFonts w:ascii="Times New Roman" w:hAnsi="Times New Roman"/>
          <w:sz w:val="22"/>
          <w:szCs w:val="22"/>
        </w:rPr>
        <w:t>G.L. c. 15D</w:t>
      </w:r>
      <w:r w:rsidR="009E1033">
        <w:rPr>
          <w:rFonts w:ascii="Times New Roman" w:hAnsi="Times New Roman"/>
          <w:sz w:val="22"/>
          <w:szCs w:val="22"/>
        </w:rPr>
        <w:t>, §</w:t>
      </w:r>
      <w:r w:rsidR="002905B8">
        <w:rPr>
          <w:rFonts w:ascii="Times New Roman" w:hAnsi="Times New Roman"/>
          <w:sz w:val="22"/>
          <w:szCs w:val="22"/>
        </w:rPr>
        <w:t>17</w:t>
      </w:r>
      <w:r w:rsidR="000D3634">
        <w:rPr>
          <w:rFonts w:ascii="Times New Roman" w:hAnsi="Times New Roman"/>
          <w:sz w:val="22"/>
          <w:szCs w:val="22"/>
        </w:rPr>
        <w:t>)</w:t>
      </w:r>
      <w:r w:rsidR="002905B8">
        <w:rPr>
          <w:rFonts w:ascii="Times New Roman" w:hAnsi="Times New Roman"/>
          <w:sz w:val="22"/>
          <w:szCs w:val="22"/>
        </w:rPr>
        <w:t xml:space="preserve"> who receive subsidized payments from EEC will receive a minimum of </w:t>
      </w:r>
      <w:r w:rsidR="00A97AD9">
        <w:rPr>
          <w:rFonts w:ascii="Times New Roman" w:hAnsi="Times New Roman"/>
          <w:sz w:val="22"/>
          <w:szCs w:val="22"/>
        </w:rPr>
        <w:t>10 holiday closure days</w:t>
      </w:r>
      <w:r w:rsidR="009E1033">
        <w:rPr>
          <w:rFonts w:ascii="Times New Roman" w:hAnsi="Times New Roman"/>
          <w:sz w:val="22"/>
          <w:szCs w:val="22"/>
        </w:rPr>
        <w:t xml:space="preserve"> as follows:</w:t>
      </w:r>
    </w:p>
    <w:p w14:paraId="55D81657" w14:textId="77777777" w:rsidR="009E1033" w:rsidRPr="009E1033" w:rsidRDefault="009E1033" w:rsidP="009E1033">
      <w:pPr>
        <w:ind w:left="360"/>
        <w:rPr>
          <w:rFonts w:ascii="Times New Roman" w:hAnsi="Times New Roman"/>
          <w:b/>
          <w:sz w:val="22"/>
          <w:szCs w:val="22"/>
        </w:rPr>
      </w:pPr>
    </w:p>
    <w:p w14:paraId="5DDDFD2B" w14:textId="77777777" w:rsidR="009E1033" w:rsidRDefault="009E1033" w:rsidP="002D6A8F">
      <w:pPr>
        <w:ind w:left="360"/>
        <w:jc w:val="center"/>
        <w:rPr>
          <w:rFonts w:ascii="Times New Roman" w:hAnsi="Times New Roman"/>
          <w:sz w:val="22"/>
          <w:szCs w:val="22"/>
        </w:rPr>
      </w:pPr>
      <w:r>
        <w:rPr>
          <w:rFonts w:ascii="Times New Roman" w:hAnsi="Times New Roman"/>
          <w:sz w:val="22"/>
          <w:szCs w:val="22"/>
        </w:rPr>
        <w:t>New Year's Day</w:t>
      </w:r>
    </w:p>
    <w:p w14:paraId="2846343D" w14:textId="77777777" w:rsidR="009E1033" w:rsidRDefault="009E1033" w:rsidP="002D6A8F">
      <w:pPr>
        <w:ind w:left="360"/>
        <w:jc w:val="center"/>
        <w:rPr>
          <w:rFonts w:ascii="Times New Roman" w:hAnsi="Times New Roman"/>
          <w:sz w:val="22"/>
          <w:szCs w:val="22"/>
        </w:rPr>
      </w:pPr>
      <w:r>
        <w:rPr>
          <w:rFonts w:ascii="Times New Roman" w:hAnsi="Times New Roman"/>
          <w:sz w:val="22"/>
          <w:szCs w:val="22"/>
        </w:rPr>
        <w:t>Martin Luther King's Birthday</w:t>
      </w:r>
    </w:p>
    <w:p w14:paraId="284EC4EE" w14:textId="77777777" w:rsidR="009E1033" w:rsidRDefault="009E1033" w:rsidP="002D6A8F">
      <w:pPr>
        <w:ind w:left="360"/>
        <w:jc w:val="center"/>
        <w:rPr>
          <w:rFonts w:ascii="Times New Roman" w:hAnsi="Times New Roman"/>
          <w:sz w:val="22"/>
          <w:szCs w:val="22"/>
        </w:rPr>
      </w:pPr>
      <w:r>
        <w:rPr>
          <w:rFonts w:ascii="Times New Roman" w:hAnsi="Times New Roman"/>
          <w:sz w:val="22"/>
          <w:szCs w:val="22"/>
        </w:rPr>
        <w:t>President's Day</w:t>
      </w:r>
    </w:p>
    <w:p w14:paraId="70E59DD9" w14:textId="77777777" w:rsidR="009E1033" w:rsidRDefault="009E1033" w:rsidP="002D6A8F">
      <w:pPr>
        <w:ind w:left="360"/>
        <w:jc w:val="center"/>
        <w:rPr>
          <w:rFonts w:ascii="Times New Roman" w:hAnsi="Times New Roman"/>
          <w:sz w:val="22"/>
          <w:szCs w:val="22"/>
        </w:rPr>
      </w:pPr>
      <w:r>
        <w:rPr>
          <w:rFonts w:ascii="Times New Roman" w:hAnsi="Times New Roman"/>
          <w:sz w:val="22"/>
          <w:szCs w:val="22"/>
        </w:rPr>
        <w:t>Patriot's Day</w:t>
      </w:r>
    </w:p>
    <w:p w14:paraId="33E5814C" w14:textId="77777777" w:rsidR="009E1033" w:rsidRDefault="009E1033" w:rsidP="002D6A8F">
      <w:pPr>
        <w:ind w:left="360"/>
        <w:jc w:val="center"/>
        <w:rPr>
          <w:rFonts w:ascii="Times New Roman" w:hAnsi="Times New Roman"/>
          <w:sz w:val="22"/>
          <w:szCs w:val="22"/>
        </w:rPr>
      </w:pPr>
      <w:r>
        <w:rPr>
          <w:rFonts w:ascii="Times New Roman" w:hAnsi="Times New Roman"/>
          <w:sz w:val="22"/>
          <w:szCs w:val="22"/>
        </w:rPr>
        <w:t>Memorial Day</w:t>
      </w:r>
    </w:p>
    <w:p w14:paraId="069E1701" w14:textId="77777777" w:rsidR="009E1033" w:rsidRDefault="009E1033" w:rsidP="002D6A8F">
      <w:pPr>
        <w:ind w:left="360"/>
        <w:jc w:val="center"/>
        <w:rPr>
          <w:rFonts w:ascii="Times New Roman" w:hAnsi="Times New Roman"/>
          <w:sz w:val="22"/>
          <w:szCs w:val="22"/>
        </w:rPr>
      </w:pPr>
      <w:r>
        <w:rPr>
          <w:rFonts w:ascii="Times New Roman" w:hAnsi="Times New Roman"/>
          <w:sz w:val="22"/>
          <w:szCs w:val="22"/>
        </w:rPr>
        <w:t>Independence Day</w:t>
      </w:r>
    </w:p>
    <w:p w14:paraId="79E54565" w14:textId="77777777" w:rsidR="009E1033" w:rsidRDefault="009E1033" w:rsidP="002D6A8F">
      <w:pPr>
        <w:ind w:left="360"/>
        <w:jc w:val="center"/>
        <w:rPr>
          <w:rFonts w:ascii="Times New Roman" w:hAnsi="Times New Roman"/>
          <w:sz w:val="22"/>
          <w:szCs w:val="22"/>
        </w:rPr>
      </w:pPr>
      <w:r>
        <w:rPr>
          <w:rFonts w:ascii="Times New Roman" w:hAnsi="Times New Roman"/>
          <w:sz w:val="22"/>
          <w:szCs w:val="22"/>
        </w:rPr>
        <w:t>Labor Day</w:t>
      </w:r>
    </w:p>
    <w:p w14:paraId="6BA43132" w14:textId="77777777" w:rsidR="009E1033" w:rsidRDefault="009E1033" w:rsidP="002D6A8F">
      <w:pPr>
        <w:ind w:left="360"/>
        <w:jc w:val="center"/>
        <w:rPr>
          <w:rFonts w:ascii="Times New Roman" w:hAnsi="Times New Roman"/>
          <w:sz w:val="22"/>
          <w:szCs w:val="22"/>
        </w:rPr>
      </w:pPr>
      <w:r>
        <w:rPr>
          <w:rFonts w:ascii="Times New Roman" w:hAnsi="Times New Roman"/>
          <w:sz w:val="22"/>
          <w:szCs w:val="22"/>
        </w:rPr>
        <w:t>Columbus Day</w:t>
      </w:r>
    </w:p>
    <w:p w14:paraId="15002E99" w14:textId="77777777" w:rsidR="002D6A8F" w:rsidRDefault="009E1033" w:rsidP="002D6A8F">
      <w:pPr>
        <w:ind w:left="360"/>
        <w:jc w:val="center"/>
        <w:rPr>
          <w:rFonts w:ascii="Times New Roman" w:hAnsi="Times New Roman"/>
          <w:sz w:val="22"/>
          <w:szCs w:val="22"/>
        </w:rPr>
      </w:pPr>
      <w:r>
        <w:rPr>
          <w:rFonts w:ascii="Times New Roman" w:hAnsi="Times New Roman"/>
          <w:sz w:val="22"/>
          <w:szCs w:val="22"/>
        </w:rPr>
        <w:t>Thanksgiving</w:t>
      </w:r>
      <w:r w:rsidR="002D6A8F">
        <w:rPr>
          <w:rFonts w:ascii="Times New Roman" w:hAnsi="Times New Roman"/>
          <w:sz w:val="22"/>
          <w:szCs w:val="22"/>
        </w:rPr>
        <w:t xml:space="preserve"> Day</w:t>
      </w:r>
    </w:p>
    <w:p w14:paraId="4308588E" w14:textId="77777777" w:rsidR="009E1033" w:rsidRDefault="009E1033" w:rsidP="002D6A8F">
      <w:pPr>
        <w:ind w:left="360"/>
        <w:jc w:val="center"/>
        <w:rPr>
          <w:rFonts w:ascii="Times New Roman" w:hAnsi="Times New Roman"/>
          <w:sz w:val="22"/>
          <w:szCs w:val="22"/>
        </w:rPr>
      </w:pPr>
      <w:r>
        <w:rPr>
          <w:rFonts w:ascii="Times New Roman" w:hAnsi="Times New Roman"/>
          <w:sz w:val="22"/>
          <w:szCs w:val="22"/>
        </w:rPr>
        <w:t>Christmas</w:t>
      </w:r>
      <w:r w:rsidR="002D6A8F">
        <w:rPr>
          <w:rFonts w:ascii="Times New Roman" w:hAnsi="Times New Roman"/>
          <w:sz w:val="22"/>
          <w:szCs w:val="22"/>
        </w:rPr>
        <w:t xml:space="preserve"> Day</w:t>
      </w:r>
    </w:p>
    <w:p w14:paraId="323A2989" w14:textId="77777777" w:rsidR="002D6A8F" w:rsidRPr="009E1033" w:rsidRDefault="002D6A8F" w:rsidP="009E1033">
      <w:pPr>
        <w:ind w:left="360"/>
        <w:rPr>
          <w:rFonts w:ascii="Times New Roman" w:hAnsi="Times New Roman"/>
          <w:b/>
          <w:sz w:val="22"/>
          <w:szCs w:val="22"/>
        </w:rPr>
      </w:pPr>
    </w:p>
    <w:p w14:paraId="7C584076" w14:textId="77777777" w:rsidR="00847F6A" w:rsidRDefault="004D327F">
      <w:pPr>
        <w:pStyle w:val="ListParagraph"/>
        <w:numPr>
          <w:ilvl w:val="0"/>
          <w:numId w:val="9"/>
        </w:numPr>
        <w:rPr>
          <w:rFonts w:ascii="Times New Roman" w:hAnsi="Times New Roman"/>
        </w:rPr>
      </w:pPr>
      <w:r w:rsidRPr="004D327F">
        <w:rPr>
          <w:rFonts w:ascii="Times New Roman" w:hAnsi="Times New Roman"/>
        </w:rPr>
        <w:t xml:space="preserve">An eligible FCC </w:t>
      </w:r>
      <w:r w:rsidR="00C417D9">
        <w:rPr>
          <w:rFonts w:ascii="Times New Roman" w:hAnsi="Times New Roman"/>
        </w:rPr>
        <w:t>P</w:t>
      </w:r>
      <w:r w:rsidRPr="004D327F">
        <w:rPr>
          <w:rFonts w:ascii="Times New Roman" w:hAnsi="Times New Roman"/>
        </w:rPr>
        <w:t xml:space="preserve">rovider may substitute religious holidays for any of the identified holidays. </w:t>
      </w:r>
      <w:r w:rsidRPr="004D327F">
        <w:rPr>
          <w:rFonts w:ascii="Times New Roman" w:hAnsi="Times New Roman"/>
        </w:rPr>
        <w:tab/>
      </w:r>
    </w:p>
    <w:p w14:paraId="60ADEAF2" w14:textId="77777777" w:rsidR="00847F6A" w:rsidRDefault="00847F6A">
      <w:pPr>
        <w:pStyle w:val="ListParagraph"/>
        <w:ind w:left="1446"/>
        <w:rPr>
          <w:rFonts w:ascii="Times New Roman" w:hAnsi="Times New Roman"/>
        </w:rPr>
      </w:pPr>
    </w:p>
    <w:p w14:paraId="0B1B3E54" w14:textId="77777777" w:rsidR="00847F6A" w:rsidRDefault="008F4A0E">
      <w:pPr>
        <w:pStyle w:val="ListParagraph"/>
        <w:numPr>
          <w:ilvl w:val="0"/>
          <w:numId w:val="9"/>
        </w:numPr>
        <w:rPr>
          <w:rFonts w:ascii="Times New Roman" w:hAnsi="Times New Roman"/>
        </w:rPr>
      </w:pPr>
      <w:r>
        <w:rPr>
          <w:rFonts w:ascii="Times New Roman" w:hAnsi="Times New Roman"/>
        </w:rPr>
        <w:t xml:space="preserve">FCC Systems must schedule trainings on days other than state holidays. </w:t>
      </w:r>
      <w:r w:rsidR="004D327F" w:rsidRPr="004D327F">
        <w:rPr>
          <w:rFonts w:ascii="Times New Roman" w:hAnsi="Times New Roman"/>
        </w:rPr>
        <w:t xml:space="preserve"> </w:t>
      </w:r>
    </w:p>
    <w:p w14:paraId="2F32CC06" w14:textId="77777777" w:rsidR="00CB62BD" w:rsidRPr="00CB45C9" w:rsidRDefault="00CB62BD" w:rsidP="00CB45C9">
      <w:pPr>
        <w:pStyle w:val="ListParagraph"/>
        <w:rPr>
          <w:rFonts w:ascii="Times New Roman" w:hAnsi="Times New Roman"/>
        </w:rPr>
      </w:pPr>
    </w:p>
    <w:p w14:paraId="4AC9BBCD" w14:textId="7E753D2C" w:rsidR="00CB62BD" w:rsidRDefault="00CB62BD">
      <w:pPr>
        <w:pStyle w:val="ListParagraph"/>
        <w:numPr>
          <w:ilvl w:val="0"/>
          <w:numId w:val="9"/>
        </w:numPr>
        <w:rPr>
          <w:rFonts w:ascii="Times New Roman" w:hAnsi="Times New Roman"/>
        </w:rPr>
      </w:pPr>
      <w:r>
        <w:rPr>
          <w:rFonts w:ascii="Times New Roman" w:hAnsi="Times New Roman"/>
        </w:rPr>
        <w:t>FCC Systems may swap up to two of the identified holidays for an alternative closure day, such as switching President’s Day for Christmas Eve and Labor Day for the day after Thanksgiving.</w:t>
      </w:r>
    </w:p>
    <w:p w14:paraId="72B8BDD0" w14:textId="5B17C218" w:rsidR="00A132A9" w:rsidRPr="00A132A9" w:rsidRDefault="00A132A9" w:rsidP="00A132A9">
      <w:pPr>
        <w:rPr>
          <w:rFonts w:ascii="Times New Roman" w:hAnsi="Times New Roman"/>
        </w:rPr>
      </w:pPr>
    </w:p>
    <w:p w14:paraId="38367519" w14:textId="4AC4AC8A" w:rsidR="00D60F9C" w:rsidRPr="00A84BF5" w:rsidRDefault="00873FEE" w:rsidP="007913B8">
      <w:pPr>
        <w:ind w:left="360"/>
        <w:rPr>
          <w:rFonts w:ascii="Times New Roman" w:hAnsi="Times New Roman"/>
          <w:sz w:val="22"/>
          <w:szCs w:val="22"/>
        </w:rPr>
      </w:pPr>
      <w:r>
        <w:rPr>
          <w:rFonts w:ascii="Times New Roman" w:hAnsi="Times New Roman"/>
          <w:b/>
          <w:sz w:val="22"/>
          <w:szCs w:val="22"/>
        </w:rPr>
        <w:t>3.</w:t>
      </w:r>
      <w:r>
        <w:rPr>
          <w:rFonts w:ascii="Times New Roman" w:hAnsi="Times New Roman"/>
          <w:b/>
          <w:sz w:val="22"/>
          <w:szCs w:val="22"/>
        </w:rPr>
        <w:tab/>
      </w:r>
      <w:r w:rsidR="00FF13C7" w:rsidRPr="00873FEE">
        <w:rPr>
          <w:rFonts w:ascii="Times New Roman" w:hAnsi="Times New Roman"/>
          <w:b/>
          <w:sz w:val="22"/>
          <w:szCs w:val="22"/>
        </w:rPr>
        <w:t>Closure Day Requirements for Family Child Care Systems</w:t>
      </w:r>
      <w:r w:rsidR="00FF13C7" w:rsidRPr="00873FEE">
        <w:rPr>
          <w:rFonts w:ascii="Times New Roman" w:hAnsi="Times New Roman"/>
          <w:sz w:val="22"/>
          <w:szCs w:val="22"/>
        </w:rPr>
        <w:t xml:space="preserve">: </w:t>
      </w:r>
      <w:r w:rsidR="002D6A8F" w:rsidRPr="00873FEE">
        <w:rPr>
          <w:rFonts w:ascii="Times New Roman" w:hAnsi="Times New Roman"/>
          <w:sz w:val="22"/>
          <w:szCs w:val="22"/>
        </w:rPr>
        <w:t xml:space="preserve"> </w:t>
      </w:r>
      <w:r w:rsidR="00FF13C7" w:rsidRPr="00873FEE">
        <w:rPr>
          <w:rFonts w:ascii="Times New Roman" w:hAnsi="Times New Roman"/>
          <w:sz w:val="22"/>
          <w:szCs w:val="22"/>
        </w:rPr>
        <w:t xml:space="preserve">Systems may choose to establish </w:t>
      </w:r>
      <w:r w:rsidR="0080138B">
        <w:rPr>
          <w:rFonts w:ascii="Times New Roman" w:hAnsi="Times New Roman"/>
          <w:sz w:val="22"/>
          <w:szCs w:val="22"/>
        </w:rPr>
        <w:t xml:space="preserve">  </w:t>
      </w:r>
      <w:r w:rsidR="007913B8">
        <w:rPr>
          <w:rFonts w:ascii="Times New Roman" w:hAnsi="Times New Roman"/>
          <w:sz w:val="22"/>
          <w:szCs w:val="22"/>
        </w:rPr>
        <w:t xml:space="preserve">          </w:t>
      </w:r>
      <w:r w:rsidR="00FF13C7" w:rsidRPr="00873FEE">
        <w:rPr>
          <w:rFonts w:ascii="Times New Roman" w:hAnsi="Times New Roman"/>
          <w:sz w:val="22"/>
          <w:szCs w:val="22"/>
        </w:rPr>
        <w:t xml:space="preserve">Closure Schedules for all of their affiliated </w:t>
      </w:r>
      <w:r w:rsidR="00C417D9">
        <w:rPr>
          <w:rFonts w:ascii="Times New Roman" w:hAnsi="Times New Roman"/>
          <w:sz w:val="22"/>
          <w:szCs w:val="22"/>
        </w:rPr>
        <w:t>FCC</w:t>
      </w:r>
      <w:r w:rsidR="00FF13C7" w:rsidRPr="00873FEE">
        <w:rPr>
          <w:rFonts w:ascii="Times New Roman" w:hAnsi="Times New Roman"/>
          <w:sz w:val="22"/>
          <w:szCs w:val="22"/>
        </w:rPr>
        <w:t xml:space="preserve"> </w:t>
      </w:r>
      <w:r w:rsidR="00C417D9">
        <w:rPr>
          <w:rFonts w:ascii="Times New Roman" w:hAnsi="Times New Roman"/>
          <w:sz w:val="22"/>
          <w:szCs w:val="22"/>
        </w:rPr>
        <w:t>Providers</w:t>
      </w:r>
      <w:r w:rsidR="00E77E37" w:rsidRPr="00873FEE">
        <w:rPr>
          <w:rFonts w:ascii="Times New Roman" w:hAnsi="Times New Roman"/>
          <w:sz w:val="22"/>
          <w:szCs w:val="22"/>
        </w:rPr>
        <w:t xml:space="preserve">, </w:t>
      </w:r>
      <w:r w:rsidR="002905B8" w:rsidRPr="00873FEE">
        <w:rPr>
          <w:rFonts w:ascii="Times New Roman" w:hAnsi="Times New Roman"/>
          <w:sz w:val="22"/>
          <w:szCs w:val="22"/>
        </w:rPr>
        <w:t>but must provide</w:t>
      </w:r>
      <w:r w:rsidR="00A97AD9" w:rsidRPr="00873FEE">
        <w:rPr>
          <w:rFonts w:ascii="Times New Roman" w:hAnsi="Times New Roman"/>
          <w:sz w:val="22"/>
          <w:szCs w:val="22"/>
        </w:rPr>
        <w:t xml:space="preserve"> </w:t>
      </w:r>
      <w:r w:rsidR="009E1033" w:rsidRPr="00873FEE">
        <w:rPr>
          <w:rFonts w:ascii="Times New Roman" w:hAnsi="Times New Roman"/>
          <w:sz w:val="22"/>
          <w:szCs w:val="22"/>
        </w:rPr>
        <w:t>FCC</w:t>
      </w:r>
      <w:r w:rsidR="002905B8" w:rsidRPr="00873FEE">
        <w:rPr>
          <w:rFonts w:ascii="Times New Roman" w:hAnsi="Times New Roman"/>
          <w:sz w:val="22"/>
          <w:szCs w:val="22"/>
        </w:rPr>
        <w:t xml:space="preserve"> </w:t>
      </w:r>
      <w:r w:rsidR="009E1033" w:rsidRPr="00873FEE">
        <w:rPr>
          <w:rFonts w:ascii="Times New Roman" w:hAnsi="Times New Roman"/>
          <w:sz w:val="22"/>
          <w:szCs w:val="22"/>
        </w:rPr>
        <w:t>P</w:t>
      </w:r>
      <w:r w:rsidR="002905B8" w:rsidRPr="00873FEE">
        <w:rPr>
          <w:rFonts w:ascii="Times New Roman" w:hAnsi="Times New Roman"/>
          <w:sz w:val="22"/>
          <w:szCs w:val="22"/>
        </w:rPr>
        <w:t>roviders</w:t>
      </w:r>
      <w:r w:rsidR="000D3634" w:rsidRPr="00873FEE">
        <w:rPr>
          <w:rFonts w:ascii="Times New Roman" w:hAnsi="Times New Roman"/>
          <w:sz w:val="22"/>
          <w:szCs w:val="22"/>
        </w:rPr>
        <w:t xml:space="preserve"> </w:t>
      </w:r>
      <w:r w:rsidR="002905B8" w:rsidRPr="00873FEE">
        <w:rPr>
          <w:rFonts w:ascii="Times New Roman" w:hAnsi="Times New Roman"/>
          <w:sz w:val="22"/>
          <w:szCs w:val="22"/>
        </w:rPr>
        <w:t xml:space="preserve">with </w:t>
      </w:r>
      <w:r>
        <w:rPr>
          <w:rFonts w:ascii="Times New Roman" w:hAnsi="Times New Roman"/>
          <w:sz w:val="22"/>
          <w:szCs w:val="22"/>
        </w:rPr>
        <w:t xml:space="preserve">a schedule of </w:t>
      </w:r>
      <w:r w:rsidR="002905B8" w:rsidRPr="00873FEE">
        <w:rPr>
          <w:rFonts w:ascii="Times New Roman" w:hAnsi="Times New Roman"/>
          <w:sz w:val="22"/>
          <w:szCs w:val="22"/>
        </w:rPr>
        <w:t>closure days</w:t>
      </w:r>
      <w:r w:rsidR="002D6A8F" w:rsidRPr="00873FEE">
        <w:rPr>
          <w:rFonts w:ascii="Times New Roman" w:hAnsi="Times New Roman"/>
          <w:sz w:val="22"/>
          <w:szCs w:val="22"/>
        </w:rPr>
        <w:t xml:space="preserve"> as described in this memorandum.  FCC Systems</w:t>
      </w:r>
      <w:r w:rsidR="00A97AD9" w:rsidRPr="00873FEE">
        <w:rPr>
          <w:rFonts w:ascii="Times New Roman" w:hAnsi="Times New Roman"/>
          <w:sz w:val="22"/>
          <w:szCs w:val="22"/>
        </w:rPr>
        <w:t xml:space="preserve"> may not overlap closure days</w:t>
      </w:r>
      <w:r w:rsidR="00FF13C7" w:rsidRPr="00A84BF5">
        <w:rPr>
          <w:rFonts w:ascii="Times New Roman" w:hAnsi="Times New Roman"/>
          <w:sz w:val="22"/>
          <w:szCs w:val="22"/>
        </w:rPr>
        <w:t xml:space="preserve">.  </w:t>
      </w:r>
      <w:r w:rsidR="00326D41" w:rsidRPr="00A84BF5">
        <w:rPr>
          <w:rFonts w:ascii="Times New Roman" w:hAnsi="Times New Roman"/>
          <w:sz w:val="22"/>
          <w:szCs w:val="22"/>
        </w:rPr>
        <w:t>FCC Providers shall receive 2 profess</w:t>
      </w:r>
      <w:r w:rsidR="00A84BF5" w:rsidRPr="00A84BF5">
        <w:rPr>
          <w:rFonts w:ascii="Times New Roman" w:hAnsi="Times New Roman"/>
          <w:sz w:val="22"/>
          <w:szCs w:val="22"/>
        </w:rPr>
        <w:t xml:space="preserve">ional development closure days </w:t>
      </w:r>
      <w:r w:rsidR="00326D41" w:rsidRPr="00A84BF5">
        <w:rPr>
          <w:rFonts w:ascii="Times New Roman" w:hAnsi="Times New Roman"/>
          <w:sz w:val="22"/>
          <w:szCs w:val="22"/>
        </w:rPr>
        <w:t>and, if eligible</w:t>
      </w:r>
      <w:r w:rsidR="00A84BF5" w:rsidRPr="00A84BF5">
        <w:rPr>
          <w:rFonts w:ascii="Times New Roman" w:hAnsi="Times New Roman"/>
          <w:sz w:val="22"/>
          <w:szCs w:val="22"/>
        </w:rPr>
        <w:t>,</w:t>
      </w:r>
      <w:r w:rsidR="00326D41" w:rsidRPr="00A84BF5">
        <w:rPr>
          <w:rFonts w:ascii="Times New Roman" w:hAnsi="Times New Roman"/>
          <w:sz w:val="22"/>
          <w:szCs w:val="22"/>
        </w:rPr>
        <w:t xml:space="preserve"> 2 QRIS closure days.  </w:t>
      </w:r>
      <w:r w:rsidR="00C417D9">
        <w:rPr>
          <w:rFonts w:ascii="Times New Roman" w:hAnsi="Times New Roman"/>
          <w:sz w:val="22"/>
          <w:szCs w:val="22"/>
        </w:rPr>
        <w:t>FCC Systems who offered their FCC Providers a greater number of closure days in must continue to do so in this closure schedule for FY1</w:t>
      </w:r>
      <w:r w:rsidR="003D6E06">
        <w:rPr>
          <w:rFonts w:ascii="Times New Roman" w:hAnsi="Times New Roman"/>
          <w:sz w:val="22"/>
          <w:szCs w:val="22"/>
        </w:rPr>
        <w:t>9</w:t>
      </w:r>
      <w:r w:rsidR="00C417D9">
        <w:rPr>
          <w:rFonts w:ascii="Times New Roman" w:hAnsi="Times New Roman"/>
          <w:sz w:val="22"/>
          <w:szCs w:val="22"/>
        </w:rPr>
        <w:t>.</w:t>
      </w:r>
    </w:p>
    <w:p w14:paraId="1C3720D1" w14:textId="77777777" w:rsidR="0034301A" w:rsidRPr="002D6A8F" w:rsidRDefault="0034301A" w:rsidP="00A715E3">
      <w:pPr>
        <w:ind w:left="360"/>
      </w:pPr>
    </w:p>
    <w:p w14:paraId="09F2B883" w14:textId="77777777" w:rsidR="00FF13C7" w:rsidRPr="002D6A8F" w:rsidRDefault="00FF13C7" w:rsidP="00873FEE">
      <w:pPr>
        <w:numPr>
          <w:ilvl w:val="0"/>
          <w:numId w:val="8"/>
        </w:numPr>
        <w:rPr>
          <w:rFonts w:ascii="Times New Roman" w:hAnsi="Times New Roman"/>
          <w:b/>
          <w:sz w:val="22"/>
          <w:szCs w:val="22"/>
        </w:rPr>
      </w:pPr>
      <w:r w:rsidRPr="002D6A8F">
        <w:rPr>
          <w:rFonts w:ascii="Times New Roman" w:hAnsi="Times New Roman"/>
          <w:b/>
          <w:sz w:val="22"/>
          <w:szCs w:val="22"/>
        </w:rPr>
        <w:t>Professional Development Closure Day Requirements</w:t>
      </w:r>
      <w:r w:rsidRPr="002D6A8F">
        <w:rPr>
          <w:rFonts w:ascii="Times New Roman" w:hAnsi="Times New Roman"/>
          <w:sz w:val="22"/>
          <w:szCs w:val="22"/>
        </w:rPr>
        <w:t>:</w:t>
      </w:r>
      <w:r w:rsidRPr="002D6A8F">
        <w:rPr>
          <w:rFonts w:ascii="Times New Roman" w:hAnsi="Times New Roman"/>
          <w:b/>
          <w:sz w:val="22"/>
          <w:szCs w:val="22"/>
        </w:rPr>
        <w:t xml:space="preserve"> </w:t>
      </w:r>
      <w:r w:rsidR="002D6A8F">
        <w:rPr>
          <w:rFonts w:ascii="Times New Roman" w:hAnsi="Times New Roman"/>
          <w:bCs/>
          <w:sz w:val="22"/>
          <w:szCs w:val="22"/>
        </w:rPr>
        <w:t>FCC</w:t>
      </w:r>
      <w:r w:rsidR="000D3634" w:rsidRPr="002D6A8F">
        <w:rPr>
          <w:rFonts w:ascii="Times New Roman" w:hAnsi="Times New Roman"/>
          <w:sz w:val="22"/>
          <w:szCs w:val="22"/>
        </w:rPr>
        <w:t xml:space="preserve"> </w:t>
      </w:r>
      <w:r w:rsidR="00C417D9">
        <w:rPr>
          <w:rFonts w:ascii="Times New Roman" w:hAnsi="Times New Roman"/>
          <w:sz w:val="22"/>
          <w:szCs w:val="22"/>
        </w:rPr>
        <w:t>P</w:t>
      </w:r>
      <w:r w:rsidR="00C417D9" w:rsidRPr="002D6A8F">
        <w:rPr>
          <w:rFonts w:ascii="Times New Roman" w:hAnsi="Times New Roman"/>
          <w:sz w:val="22"/>
          <w:szCs w:val="22"/>
        </w:rPr>
        <w:t xml:space="preserve">roviders </w:t>
      </w:r>
      <w:r w:rsidR="000D3634" w:rsidRPr="002D6A8F">
        <w:rPr>
          <w:rFonts w:ascii="Times New Roman" w:hAnsi="Times New Roman"/>
          <w:sz w:val="22"/>
          <w:szCs w:val="22"/>
        </w:rPr>
        <w:t>must receive 2 professional development closure days per year.</w:t>
      </w:r>
    </w:p>
    <w:p w14:paraId="3F9D311D" w14:textId="77777777" w:rsidR="00FF13C7" w:rsidRPr="002D6A8F" w:rsidRDefault="00FF13C7" w:rsidP="00FF13C7">
      <w:pPr>
        <w:rPr>
          <w:rFonts w:ascii="Times New Roman" w:eastAsia="Calibri" w:hAnsi="Times New Roman"/>
          <w:sz w:val="22"/>
          <w:szCs w:val="22"/>
        </w:rPr>
      </w:pPr>
    </w:p>
    <w:p w14:paraId="0C71EFDE" w14:textId="77777777" w:rsidR="004672FF" w:rsidRPr="008E3101" w:rsidRDefault="004672FF" w:rsidP="00FF13C7">
      <w:pPr>
        <w:pStyle w:val="ListParagraph"/>
        <w:numPr>
          <w:ilvl w:val="0"/>
          <w:numId w:val="5"/>
        </w:numPr>
        <w:rPr>
          <w:rFonts w:ascii="Times New Roman" w:hAnsi="Times New Roman"/>
        </w:rPr>
      </w:pPr>
      <w:r w:rsidRPr="002D6A8F">
        <w:rPr>
          <w:rFonts w:ascii="Times New Roman" w:hAnsi="Times New Roman"/>
          <w:u w:val="single"/>
        </w:rPr>
        <w:t>Reimbursement fo</w:t>
      </w:r>
      <w:r w:rsidRPr="00997F2D">
        <w:rPr>
          <w:rFonts w:ascii="Times New Roman" w:hAnsi="Times New Roman"/>
          <w:u w:val="single"/>
        </w:rPr>
        <w:t>r</w:t>
      </w:r>
      <w:r w:rsidRPr="001B5F1D">
        <w:rPr>
          <w:rFonts w:ascii="Times New Roman" w:hAnsi="Times New Roman"/>
          <w:u w:val="single"/>
        </w:rPr>
        <w:t xml:space="preserve"> Professional Development</w:t>
      </w:r>
      <w:r w:rsidRPr="001B5F1D">
        <w:rPr>
          <w:rFonts w:ascii="Times New Roman" w:hAnsi="Times New Roman"/>
        </w:rPr>
        <w:t xml:space="preserve">: </w:t>
      </w:r>
      <w:r w:rsidR="00A715E3">
        <w:rPr>
          <w:rFonts w:ascii="Times New Roman" w:hAnsi="Times New Roman"/>
        </w:rPr>
        <w:t xml:space="preserve"> </w:t>
      </w:r>
      <w:r w:rsidR="002D6A8F">
        <w:rPr>
          <w:rFonts w:ascii="Times New Roman" w:hAnsi="Times New Roman"/>
        </w:rPr>
        <w:t xml:space="preserve">FCC </w:t>
      </w:r>
      <w:r w:rsidRPr="001B5F1D">
        <w:rPr>
          <w:rFonts w:ascii="Times New Roman" w:hAnsi="Times New Roman"/>
        </w:rPr>
        <w:t>Systems</w:t>
      </w:r>
      <w:r>
        <w:rPr>
          <w:rFonts w:ascii="Times New Roman" w:hAnsi="Times New Roman"/>
        </w:rPr>
        <w:t xml:space="preserve"> and </w:t>
      </w:r>
      <w:r w:rsidR="002D6A8F">
        <w:rPr>
          <w:rFonts w:ascii="Times New Roman" w:hAnsi="Times New Roman"/>
        </w:rPr>
        <w:t>FCC</w:t>
      </w:r>
      <w:r>
        <w:rPr>
          <w:rFonts w:ascii="Times New Roman" w:hAnsi="Times New Roman"/>
        </w:rPr>
        <w:t xml:space="preserve"> </w:t>
      </w:r>
      <w:r w:rsidR="00C417D9">
        <w:rPr>
          <w:rFonts w:ascii="Times New Roman" w:hAnsi="Times New Roman"/>
        </w:rPr>
        <w:t xml:space="preserve">Providers </w:t>
      </w:r>
      <w:r>
        <w:rPr>
          <w:rFonts w:ascii="Times New Roman" w:hAnsi="Times New Roman"/>
        </w:rPr>
        <w:t>receiving subsidized payments from EEC</w:t>
      </w:r>
      <w:r w:rsidRPr="001B5F1D">
        <w:rPr>
          <w:rFonts w:ascii="Times New Roman" w:hAnsi="Times New Roman"/>
        </w:rPr>
        <w:t xml:space="preserve"> designating closure days for professional development opportunities must ensure that educators and staff, including System staff if applicable, engage in professional development activities on those days.  </w:t>
      </w:r>
      <w:r w:rsidRPr="008E3101">
        <w:rPr>
          <w:rFonts w:ascii="Times New Roman" w:hAnsi="Times New Roman"/>
        </w:rPr>
        <w:t xml:space="preserve">Failure to engage in professional development activities may result in denial of reimbursement requests.  </w:t>
      </w:r>
    </w:p>
    <w:p w14:paraId="0A0BD252" w14:textId="77777777" w:rsidR="00D60F9C" w:rsidRDefault="00D60F9C">
      <w:pPr>
        <w:pStyle w:val="ListParagraph"/>
        <w:ind w:left="1440"/>
        <w:rPr>
          <w:rFonts w:ascii="Times New Roman" w:hAnsi="Times New Roman"/>
        </w:rPr>
      </w:pPr>
    </w:p>
    <w:p w14:paraId="02904FE3" w14:textId="77777777" w:rsidR="008F4A0E" w:rsidRDefault="002D6A8F" w:rsidP="00FF13C7">
      <w:pPr>
        <w:pStyle w:val="ListParagraph"/>
        <w:numPr>
          <w:ilvl w:val="0"/>
          <w:numId w:val="5"/>
        </w:numPr>
        <w:rPr>
          <w:rFonts w:ascii="Times New Roman" w:hAnsi="Times New Roman"/>
        </w:rPr>
      </w:pPr>
      <w:r>
        <w:rPr>
          <w:rFonts w:ascii="Times New Roman" w:hAnsi="Times New Roman"/>
          <w:u w:val="single"/>
        </w:rPr>
        <w:t>FCC</w:t>
      </w:r>
      <w:r w:rsidR="00FF13C7" w:rsidRPr="004672FF">
        <w:rPr>
          <w:rFonts w:ascii="Times New Roman" w:hAnsi="Times New Roman"/>
          <w:u w:val="single"/>
        </w:rPr>
        <w:t xml:space="preserve"> Systems and</w:t>
      </w:r>
      <w:r w:rsidR="004672FF" w:rsidRPr="004672FF">
        <w:rPr>
          <w:rFonts w:ascii="Times New Roman" w:hAnsi="Times New Roman"/>
          <w:u w:val="single"/>
        </w:rPr>
        <w:t xml:space="preserve"> </w:t>
      </w:r>
      <w:r w:rsidR="00FF13C7" w:rsidRPr="004672FF">
        <w:rPr>
          <w:rFonts w:ascii="Times New Roman" w:hAnsi="Times New Roman"/>
          <w:u w:val="single"/>
        </w:rPr>
        <w:t>Professional Development</w:t>
      </w:r>
      <w:r w:rsidR="00FF13C7" w:rsidRPr="004672FF">
        <w:rPr>
          <w:rFonts w:ascii="Times New Roman" w:hAnsi="Times New Roman"/>
        </w:rPr>
        <w:t>: There is no requirement that professional development opportunities must be sponsored or provided by the System on such closure days.</w:t>
      </w:r>
      <w:r w:rsidR="00E77E37" w:rsidRPr="004672FF">
        <w:rPr>
          <w:rFonts w:ascii="Times New Roman" w:hAnsi="Times New Roman"/>
        </w:rPr>
        <w:t xml:space="preserve">  </w:t>
      </w:r>
    </w:p>
    <w:p w14:paraId="75555E80" w14:textId="77777777" w:rsidR="00847F6A" w:rsidRDefault="00847F6A">
      <w:pPr>
        <w:pStyle w:val="ListParagraph"/>
        <w:rPr>
          <w:rFonts w:ascii="Times New Roman" w:hAnsi="Times New Roman"/>
        </w:rPr>
      </w:pPr>
    </w:p>
    <w:p w14:paraId="671746B1" w14:textId="77777777" w:rsidR="004672FF" w:rsidRDefault="0034301A" w:rsidP="00FF13C7">
      <w:pPr>
        <w:pStyle w:val="ListParagraph"/>
        <w:numPr>
          <w:ilvl w:val="0"/>
          <w:numId w:val="5"/>
        </w:numPr>
        <w:rPr>
          <w:rFonts w:ascii="Times New Roman" w:hAnsi="Times New Roman"/>
        </w:rPr>
      </w:pPr>
      <w:r>
        <w:rPr>
          <w:rFonts w:ascii="Times New Roman" w:hAnsi="Times New Roman"/>
        </w:rPr>
        <w:t xml:space="preserve">Professional development days sponsored by the System shall not </w:t>
      </w:r>
      <w:r w:rsidR="008F4A0E">
        <w:rPr>
          <w:rFonts w:ascii="Times New Roman" w:hAnsi="Times New Roman"/>
        </w:rPr>
        <w:t>require attendance</w:t>
      </w:r>
      <w:r>
        <w:rPr>
          <w:rFonts w:ascii="Times New Roman" w:hAnsi="Times New Roman"/>
        </w:rPr>
        <w:t xml:space="preserve"> on a religious holiday.</w:t>
      </w:r>
      <w:r w:rsidR="008F4A0E">
        <w:rPr>
          <w:rFonts w:ascii="Times New Roman" w:hAnsi="Times New Roman"/>
        </w:rPr>
        <w:t xml:space="preserve"> </w:t>
      </w:r>
    </w:p>
    <w:p w14:paraId="02FFDE54" w14:textId="77777777" w:rsidR="00847F6A" w:rsidRDefault="00847F6A">
      <w:pPr>
        <w:pStyle w:val="ListParagraph"/>
        <w:rPr>
          <w:rFonts w:ascii="Times New Roman" w:hAnsi="Times New Roman"/>
        </w:rPr>
      </w:pPr>
    </w:p>
    <w:p w14:paraId="2D00F0D1" w14:textId="77777777" w:rsidR="004018C2" w:rsidRDefault="004018C2">
      <w:pPr>
        <w:pStyle w:val="ListParagraph"/>
        <w:rPr>
          <w:rFonts w:ascii="Times New Roman" w:hAnsi="Times New Roman"/>
        </w:rPr>
      </w:pPr>
    </w:p>
    <w:p w14:paraId="18235387" w14:textId="77777777" w:rsidR="00FF13C7" w:rsidRPr="002D6A8F" w:rsidRDefault="00FF13C7" w:rsidP="00873FEE">
      <w:pPr>
        <w:pStyle w:val="ListParagraph"/>
        <w:numPr>
          <w:ilvl w:val="0"/>
          <w:numId w:val="8"/>
        </w:numPr>
        <w:rPr>
          <w:rFonts w:ascii="Times New Roman" w:hAnsi="Times New Roman"/>
          <w:b/>
          <w:bCs/>
          <w:u w:val="single"/>
        </w:rPr>
      </w:pPr>
      <w:r w:rsidRPr="004672FF">
        <w:rPr>
          <w:rFonts w:ascii="Times New Roman" w:hAnsi="Times New Roman"/>
          <w:b/>
          <w:bCs/>
        </w:rPr>
        <w:lastRenderedPageBreak/>
        <w:t>QRIS-Related Closure Day</w:t>
      </w:r>
      <w:r w:rsidR="002D6A8F">
        <w:rPr>
          <w:rFonts w:ascii="Times New Roman" w:hAnsi="Times New Roman"/>
          <w:b/>
          <w:bCs/>
        </w:rPr>
        <w:t xml:space="preserve"> Requirement</w:t>
      </w:r>
      <w:r w:rsidRPr="004672FF">
        <w:rPr>
          <w:rFonts w:ascii="Times New Roman" w:hAnsi="Times New Roman"/>
          <w:b/>
          <w:bCs/>
        </w:rPr>
        <w:t>s</w:t>
      </w:r>
      <w:r w:rsidR="002D6A8F">
        <w:rPr>
          <w:rFonts w:ascii="Times New Roman" w:hAnsi="Times New Roman"/>
          <w:b/>
          <w:bCs/>
        </w:rPr>
        <w:t>:</w:t>
      </w:r>
    </w:p>
    <w:p w14:paraId="1E48251B" w14:textId="77777777" w:rsidR="00D60F9C" w:rsidRDefault="00D60F9C">
      <w:pPr>
        <w:pStyle w:val="ListParagraph"/>
        <w:ind w:left="1440"/>
        <w:rPr>
          <w:rFonts w:ascii="Times New Roman" w:hAnsi="Times New Roman"/>
        </w:rPr>
      </w:pPr>
    </w:p>
    <w:p w14:paraId="50C44616" w14:textId="77777777" w:rsidR="004672FF" w:rsidRDefault="004672FF" w:rsidP="00FF13C7">
      <w:pPr>
        <w:pStyle w:val="ListParagraph"/>
        <w:numPr>
          <w:ilvl w:val="0"/>
          <w:numId w:val="3"/>
        </w:numPr>
        <w:ind w:left="1440"/>
        <w:rPr>
          <w:rFonts w:ascii="Times New Roman" w:hAnsi="Times New Roman"/>
        </w:rPr>
      </w:pPr>
      <w:r>
        <w:rPr>
          <w:rFonts w:ascii="Times New Roman" w:hAnsi="Times New Roman"/>
        </w:rPr>
        <w:t xml:space="preserve">All </w:t>
      </w:r>
      <w:r w:rsidR="00B94777">
        <w:rPr>
          <w:rFonts w:ascii="Times New Roman" w:hAnsi="Times New Roman"/>
        </w:rPr>
        <w:t>FCC</w:t>
      </w:r>
      <w:r>
        <w:rPr>
          <w:rFonts w:ascii="Times New Roman" w:hAnsi="Times New Roman"/>
        </w:rPr>
        <w:t xml:space="preserve"> </w:t>
      </w:r>
      <w:r w:rsidR="00C417D9">
        <w:rPr>
          <w:rFonts w:ascii="Times New Roman" w:hAnsi="Times New Roman"/>
        </w:rPr>
        <w:t xml:space="preserve">Providers </w:t>
      </w:r>
      <w:r>
        <w:rPr>
          <w:rFonts w:ascii="Times New Roman" w:hAnsi="Times New Roman"/>
        </w:rPr>
        <w:t xml:space="preserve">receiving subsidized payments from EEC who are at or above QRIS level 1 </w:t>
      </w:r>
      <w:r w:rsidR="00CB62BD">
        <w:rPr>
          <w:rFonts w:ascii="Times New Roman" w:hAnsi="Times New Roman"/>
        </w:rPr>
        <w:t xml:space="preserve">or the equivalent </w:t>
      </w:r>
      <w:r>
        <w:rPr>
          <w:rFonts w:ascii="Times New Roman" w:hAnsi="Times New Roman"/>
        </w:rPr>
        <w:t>shall receive 2 paid days off per year to be used to advance in QRIS.</w:t>
      </w:r>
    </w:p>
    <w:p w14:paraId="14C1AC8F" w14:textId="77777777" w:rsidR="00FF13C7" w:rsidRDefault="00FF13C7" w:rsidP="00FF13C7">
      <w:pPr>
        <w:pStyle w:val="ListParagraph"/>
        <w:ind w:left="1440"/>
        <w:rPr>
          <w:rFonts w:ascii="Times New Roman" w:hAnsi="Times New Roman"/>
        </w:rPr>
      </w:pPr>
    </w:p>
    <w:p w14:paraId="6505B95F" w14:textId="77777777" w:rsidR="00FF13C7" w:rsidRDefault="00FF13C7" w:rsidP="00FF13C7">
      <w:pPr>
        <w:pStyle w:val="ListParagraph"/>
        <w:numPr>
          <w:ilvl w:val="0"/>
          <w:numId w:val="3"/>
        </w:numPr>
        <w:ind w:left="1440"/>
        <w:rPr>
          <w:rFonts w:ascii="Times New Roman" w:hAnsi="Times New Roman"/>
        </w:rPr>
      </w:pPr>
      <w:r>
        <w:rPr>
          <w:rFonts w:ascii="Times New Roman" w:hAnsi="Times New Roman"/>
        </w:rPr>
        <w:t>All professional development/training must be documented and filed with required QRIS application materials.</w:t>
      </w:r>
    </w:p>
    <w:p w14:paraId="27A56008" w14:textId="77777777" w:rsidR="00FF13C7" w:rsidRPr="00D27067" w:rsidRDefault="00FF13C7" w:rsidP="00FF13C7">
      <w:pPr>
        <w:pStyle w:val="ListParagraph"/>
        <w:rPr>
          <w:rFonts w:ascii="Times New Roman" w:hAnsi="Times New Roman"/>
        </w:rPr>
      </w:pPr>
    </w:p>
    <w:p w14:paraId="0E61E9AD" w14:textId="77777777" w:rsidR="00FF13C7" w:rsidRPr="00D27067" w:rsidRDefault="00FF13C7" w:rsidP="00FF13C7">
      <w:pPr>
        <w:pStyle w:val="ListParagraph"/>
        <w:numPr>
          <w:ilvl w:val="0"/>
          <w:numId w:val="3"/>
        </w:numPr>
        <w:ind w:left="1440"/>
        <w:rPr>
          <w:rFonts w:ascii="Times New Roman" w:hAnsi="Times New Roman"/>
        </w:rPr>
      </w:pPr>
      <w:r>
        <w:rPr>
          <w:rFonts w:ascii="Times New Roman" w:hAnsi="Times New Roman"/>
        </w:rPr>
        <w:t>All professional development/training content must support meeting the QRIS standards.  This may include understanding the QRIS system, application process, measurement tools, and required documentation.</w:t>
      </w:r>
    </w:p>
    <w:p w14:paraId="5D4E525C" w14:textId="77777777" w:rsidR="00FF13C7" w:rsidRPr="001B5F1D" w:rsidRDefault="00FF13C7" w:rsidP="00FF13C7">
      <w:pPr>
        <w:pStyle w:val="ListParagraph"/>
        <w:ind w:left="1440" w:hanging="360"/>
        <w:rPr>
          <w:rFonts w:ascii="Times New Roman" w:hAnsi="Times New Roman"/>
        </w:rPr>
      </w:pPr>
    </w:p>
    <w:p w14:paraId="20BA7C53" w14:textId="77777777" w:rsidR="00C453B4" w:rsidRPr="001B5F1D" w:rsidRDefault="00C453B4" w:rsidP="00C453B4">
      <w:pPr>
        <w:pStyle w:val="BodyText"/>
        <w:ind w:left="720"/>
        <w:rPr>
          <w:szCs w:val="22"/>
        </w:rPr>
      </w:pPr>
    </w:p>
    <w:p w14:paraId="2D403B05" w14:textId="77777777" w:rsidR="00F23CD4" w:rsidRDefault="00F23CD4" w:rsidP="00F23CD4">
      <w:pPr>
        <w:pStyle w:val="ListParagraph"/>
        <w:ind w:left="0"/>
        <w:jc w:val="center"/>
        <w:rPr>
          <w:rFonts w:ascii="Times New Roman" w:hAnsi="Times New Roman"/>
          <w:b/>
          <w:u w:val="single"/>
        </w:rPr>
      </w:pPr>
      <w:r>
        <w:rPr>
          <w:rFonts w:ascii="Times New Roman" w:hAnsi="Times New Roman"/>
          <w:b/>
          <w:u w:val="single"/>
        </w:rPr>
        <w:t>Unpaid Closures</w:t>
      </w:r>
    </w:p>
    <w:p w14:paraId="1424F181" w14:textId="77777777" w:rsidR="00F23CD4" w:rsidRPr="00D62CA7" w:rsidRDefault="00F23CD4" w:rsidP="00F23CD4">
      <w:pPr>
        <w:pStyle w:val="ListParagraph"/>
        <w:ind w:left="0"/>
        <w:jc w:val="center"/>
        <w:rPr>
          <w:rFonts w:ascii="Times New Roman" w:hAnsi="Times New Roman"/>
          <w:b/>
          <w:u w:val="single"/>
        </w:rPr>
      </w:pPr>
    </w:p>
    <w:p w14:paraId="6851AEAA" w14:textId="77777777" w:rsidR="00FF13C7" w:rsidRPr="001B5F1D" w:rsidRDefault="00F23CD4" w:rsidP="00A132A9">
      <w:pPr>
        <w:rPr>
          <w:rFonts w:ascii="Times New Roman" w:hAnsi="Times New Roman"/>
          <w:b/>
          <w:sz w:val="22"/>
          <w:szCs w:val="22"/>
        </w:rPr>
      </w:pPr>
      <w:r>
        <w:rPr>
          <w:rFonts w:ascii="Times New Roman" w:eastAsia="Calibri" w:hAnsi="Times New Roman"/>
          <w:sz w:val="22"/>
          <w:szCs w:val="22"/>
        </w:rPr>
        <w:t xml:space="preserve">As noted above, EEC pays for a prescribed number of closure days.  There are providers that know in advance that they will be closed for more days than the EEC-prescribed paid closure days.  We request that providers complete the attached chart (“Unpaid Closures”) if a provider knows </w:t>
      </w:r>
      <w:r w:rsidRPr="00CA7A6F">
        <w:rPr>
          <w:rFonts w:ascii="Times New Roman" w:eastAsia="Calibri" w:hAnsi="Times New Roman"/>
          <w:sz w:val="22"/>
          <w:szCs w:val="22"/>
        </w:rPr>
        <w:t>now</w:t>
      </w:r>
      <w:r w:rsidR="00CA7A6F" w:rsidRPr="00CA7A6F">
        <w:rPr>
          <w:rFonts w:ascii="Times New Roman" w:eastAsia="Calibri" w:hAnsi="Times New Roman"/>
          <w:sz w:val="22"/>
          <w:szCs w:val="22"/>
        </w:rPr>
        <w:t>, the</w:t>
      </w:r>
      <w:r w:rsidRPr="00CA7A6F">
        <w:rPr>
          <w:rFonts w:ascii="Times New Roman" w:eastAsia="Calibri" w:hAnsi="Times New Roman"/>
          <w:sz w:val="22"/>
          <w:szCs w:val="22"/>
        </w:rPr>
        <w:t xml:space="preserve"> days</w:t>
      </w:r>
      <w:r>
        <w:rPr>
          <w:rFonts w:ascii="Times New Roman" w:eastAsia="Calibri" w:hAnsi="Times New Roman"/>
          <w:sz w:val="22"/>
          <w:szCs w:val="22"/>
        </w:rPr>
        <w:t xml:space="preserve"> in FY1</w:t>
      </w:r>
      <w:r w:rsidR="000041DE">
        <w:rPr>
          <w:rFonts w:ascii="Times New Roman" w:eastAsia="Calibri" w:hAnsi="Times New Roman"/>
          <w:sz w:val="22"/>
          <w:szCs w:val="22"/>
        </w:rPr>
        <w:t>9</w:t>
      </w:r>
      <w:r>
        <w:rPr>
          <w:rFonts w:ascii="Times New Roman" w:eastAsia="Calibri" w:hAnsi="Times New Roman"/>
          <w:sz w:val="22"/>
          <w:szCs w:val="22"/>
        </w:rPr>
        <w:t xml:space="preserve"> that will be unpaid closures.  (Note:  This chart is not intended to include emergency days which, of course, are not known in advance.)  Providers must be entered these days into CCFA as “unpaid closures”.</w:t>
      </w:r>
      <w:r w:rsidR="00FF13C7" w:rsidRPr="001B5F1D">
        <w:rPr>
          <w:rFonts w:ascii="Times New Roman" w:hAnsi="Times New Roman"/>
          <w:sz w:val="22"/>
          <w:szCs w:val="22"/>
        </w:rPr>
        <w:br w:type="page"/>
      </w:r>
      <w:r w:rsidR="00FF13C7" w:rsidRPr="001B5F1D">
        <w:rPr>
          <w:rFonts w:ascii="Times New Roman" w:hAnsi="Times New Roman"/>
          <w:b/>
          <w:sz w:val="22"/>
          <w:szCs w:val="22"/>
        </w:rPr>
        <w:lastRenderedPageBreak/>
        <w:t>DEPARTMENT OF EARLY EDUCATION AND CARE</w:t>
      </w:r>
    </w:p>
    <w:p w14:paraId="20A69091" w14:textId="77777777" w:rsidR="00FF13C7" w:rsidRPr="001B5F1D" w:rsidRDefault="00FF13C7" w:rsidP="00743F91">
      <w:pPr>
        <w:jc w:val="center"/>
        <w:rPr>
          <w:rFonts w:ascii="Times New Roman" w:hAnsi="Times New Roman"/>
          <w:b/>
          <w:sz w:val="22"/>
          <w:szCs w:val="22"/>
        </w:rPr>
      </w:pPr>
      <w:r w:rsidRPr="001B5F1D">
        <w:rPr>
          <w:rFonts w:ascii="Times New Roman" w:hAnsi="Times New Roman"/>
          <w:b/>
          <w:sz w:val="22"/>
          <w:szCs w:val="22"/>
        </w:rPr>
        <w:t xml:space="preserve">Early Education and Care Program/System </w:t>
      </w:r>
      <w:r w:rsidRPr="00922C64">
        <w:rPr>
          <w:rFonts w:ascii="Times New Roman" w:hAnsi="Times New Roman"/>
          <w:b/>
          <w:sz w:val="22"/>
          <w:szCs w:val="22"/>
        </w:rPr>
        <w:t>FY 201</w:t>
      </w:r>
      <w:r w:rsidR="0080138B">
        <w:rPr>
          <w:rFonts w:ascii="Times New Roman" w:hAnsi="Times New Roman"/>
          <w:b/>
          <w:sz w:val="22"/>
          <w:szCs w:val="22"/>
        </w:rPr>
        <w:t>9</w:t>
      </w:r>
      <w:r w:rsidRPr="001B5F1D">
        <w:rPr>
          <w:rFonts w:ascii="Times New Roman" w:hAnsi="Times New Roman"/>
          <w:b/>
          <w:sz w:val="22"/>
          <w:szCs w:val="22"/>
        </w:rPr>
        <w:t xml:space="preserve"> Closure Schedule</w:t>
      </w:r>
    </w:p>
    <w:p w14:paraId="3104D83A" w14:textId="77777777" w:rsidR="00FF13C7" w:rsidRPr="001B5F1D" w:rsidRDefault="00990AA4">
      <w:pPr>
        <w:jc w:val="center"/>
        <w:rPr>
          <w:rFonts w:ascii="Times New Roman" w:hAnsi="Times New Roman"/>
          <w:sz w:val="22"/>
          <w:szCs w:val="22"/>
        </w:rPr>
      </w:pPr>
      <w:r w:rsidRPr="008E1DAF">
        <w:rPr>
          <w:rFonts w:ascii="Times New Roman" w:hAnsi="Times New Roman"/>
          <w:b/>
          <w:sz w:val="22"/>
          <w:szCs w:val="22"/>
        </w:rPr>
        <w:t>July 1, 201</w:t>
      </w:r>
      <w:r w:rsidR="000041DE" w:rsidRPr="008E1DAF">
        <w:rPr>
          <w:rFonts w:ascii="Times New Roman" w:hAnsi="Times New Roman"/>
          <w:b/>
          <w:sz w:val="22"/>
          <w:szCs w:val="22"/>
        </w:rPr>
        <w:t>8</w:t>
      </w:r>
      <w:r w:rsidRPr="008E1DAF">
        <w:rPr>
          <w:rFonts w:ascii="Times New Roman" w:hAnsi="Times New Roman"/>
          <w:b/>
          <w:sz w:val="22"/>
          <w:szCs w:val="22"/>
        </w:rPr>
        <w:t xml:space="preserve"> to </w:t>
      </w:r>
      <w:r w:rsidR="00766E7C" w:rsidRPr="008E1DAF">
        <w:rPr>
          <w:rFonts w:ascii="Times New Roman" w:hAnsi="Times New Roman"/>
          <w:b/>
          <w:sz w:val="22"/>
          <w:szCs w:val="22"/>
        </w:rPr>
        <w:t>June 30, 2019</w:t>
      </w:r>
      <w:r w:rsidR="00FF13C7" w:rsidRPr="008E1DAF">
        <w:rPr>
          <w:rFonts w:ascii="Times New Roman" w:hAnsi="Times New Roman"/>
          <w:b/>
          <w:sz w:val="22"/>
          <w:szCs w:val="22"/>
        </w:rPr>
        <w:br/>
      </w:r>
      <w:r w:rsidR="00FF13C7" w:rsidRPr="001B5F1D">
        <w:rPr>
          <w:rFonts w:ascii="Times New Roman" w:hAnsi="Times New Roman"/>
          <w:sz w:val="22"/>
          <w:szCs w:val="22"/>
        </w:rPr>
        <w:t>-------------------------------------------------------------------------------------------------------------------------------</w:t>
      </w:r>
    </w:p>
    <w:p w14:paraId="21E802D6" w14:textId="77777777" w:rsidR="00FF13C7" w:rsidRPr="001B5F1D" w:rsidRDefault="00FF13C7" w:rsidP="00FF13C7">
      <w:pPr>
        <w:rPr>
          <w:rFonts w:ascii="Times New Roman" w:hAnsi="Times New Roman"/>
          <w:sz w:val="22"/>
          <w:szCs w:val="22"/>
        </w:rPr>
      </w:pPr>
    </w:p>
    <w:p w14:paraId="5CC19672" w14:textId="77777777" w:rsidR="00FF13C7" w:rsidRPr="001B5F1D" w:rsidRDefault="00FF13C7" w:rsidP="00FF13C7">
      <w:pPr>
        <w:rPr>
          <w:rFonts w:ascii="Times New Roman" w:hAnsi="Times New Roman"/>
          <w:sz w:val="22"/>
          <w:szCs w:val="22"/>
        </w:rPr>
      </w:pPr>
      <w:r w:rsidRPr="001B5F1D">
        <w:rPr>
          <w:rFonts w:ascii="Times New Roman" w:hAnsi="Times New Roman"/>
          <w:sz w:val="22"/>
          <w:szCs w:val="22"/>
        </w:rPr>
        <w:t>Program/System Legal Name:</w:t>
      </w:r>
      <w:r w:rsidR="00627F4A">
        <w:rPr>
          <w:rFonts w:ascii="Times New Roman" w:hAnsi="Times New Roman"/>
          <w:sz w:val="22"/>
          <w:szCs w:val="22"/>
        </w:rPr>
        <w:t xml:space="preserve"> </w:t>
      </w:r>
      <w:r w:rsidRPr="001B5F1D">
        <w:rPr>
          <w:rFonts w:ascii="Times New Roman" w:hAnsi="Times New Roman"/>
          <w:sz w:val="22"/>
          <w:szCs w:val="22"/>
        </w:rPr>
        <w:t>_</w:t>
      </w:r>
      <w:r>
        <w:rPr>
          <w:rFonts w:ascii="Times New Roman" w:hAnsi="Times New Roman"/>
          <w:sz w:val="22"/>
          <w:szCs w:val="22"/>
        </w:rPr>
        <w:t>__________________</w:t>
      </w:r>
      <w:r w:rsidR="0034301A">
        <w:rPr>
          <w:rFonts w:ascii="Times New Roman" w:hAnsi="Times New Roman"/>
          <w:sz w:val="22"/>
          <w:szCs w:val="22"/>
        </w:rPr>
        <w:t>_______</w:t>
      </w:r>
      <w:r w:rsidR="00627F4A">
        <w:rPr>
          <w:rFonts w:ascii="Times New Roman" w:hAnsi="Times New Roman"/>
          <w:sz w:val="22"/>
          <w:szCs w:val="22"/>
        </w:rPr>
        <w:t>________</w:t>
      </w:r>
      <w:r>
        <w:rPr>
          <w:rFonts w:ascii="Times New Roman" w:hAnsi="Times New Roman"/>
          <w:sz w:val="22"/>
          <w:szCs w:val="22"/>
        </w:rPr>
        <w:t xml:space="preserve">    </w:t>
      </w:r>
      <w:r w:rsidRPr="001B5F1D">
        <w:rPr>
          <w:rFonts w:ascii="Times New Roman" w:hAnsi="Times New Roman"/>
          <w:sz w:val="22"/>
          <w:szCs w:val="22"/>
        </w:rPr>
        <w:t>Vendor Code: ____________</w:t>
      </w:r>
    </w:p>
    <w:p w14:paraId="09B570EE" w14:textId="77777777" w:rsidR="00FF13C7" w:rsidRPr="001B5F1D" w:rsidRDefault="00FF13C7" w:rsidP="00FF13C7">
      <w:pPr>
        <w:rPr>
          <w:rFonts w:ascii="Times New Roman" w:hAnsi="Times New Roman"/>
          <w:sz w:val="22"/>
          <w:szCs w:val="22"/>
        </w:rPr>
      </w:pPr>
    </w:p>
    <w:p w14:paraId="10BA01F4" w14:textId="77777777" w:rsidR="00FF13C7" w:rsidRPr="001B5F1D" w:rsidRDefault="00FF13C7" w:rsidP="00FF13C7">
      <w:pPr>
        <w:rPr>
          <w:rFonts w:ascii="Times New Roman" w:hAnsi="Times New Roman"/>
          <w:sz w:val="22"/>
          <w:szCs w:val="22"/>
        </w:rPr>
      </w:pPr>
      <w:r w:rsidRPr="001B5F1D">
        <w:rPr>
          <w:rFonts w:ascii="Times New Roman" w:hAnsi="Times New Roman"/>
          <w:sz w:val="22"/>
          <w:szCs w:val="22"/>
        </w:rPr>
        <w:t>Program Site (indicate program name and address if schedules are site specific):</w:t>
      </w:r>
      <w:r w:rsidRPr="001B5F1D">
        <w:rPr>
          <w:rFonts w:ascii="Times New Roman" w:hAnsi="Times New Roman"/>
          <w:sz w:val="22"/>
          <w:szCs w:val="22"/>
        </w:rPr>
        <w:br/>
        <w:t>________________________________________________________________________________________________________________________________________________________________________</w:t>
      </w:r>
      <w:r>
        <w:rPr>
          <w:rFonts w:ascii="Times New Roman" w:hAnsi="Times New Roman"/>
          <w:sz w:val="22"/>
          <w:szCs w:val="22"/>
        </w:rPr>
        <w:t>__</w:t>
      </w:r>
    </w:p>
    <w:p w14:paraId="4AE9968D" w14:textId="77777777" w:rsidR="00627F4A" w:rsidRDefault="00627F4A" w:rsidP="00FF13C7">
      <w:pPr>
        <w:pStyle w:val="BodyText"/>
        <w:rPr>
          <w:szCs w:val="22"/>
        </w:rPr>
      </w:pPr>
    </w:p>
    <w:p w14:paraId="7E417FCD" w14:textId="77777777" w:rsidR="00FF13C7" w:rsidRPr="001B5F1D" w:rsidRDefault="00FF13C7" w:rsidP="00FF13C7">
      <w:pPr>
        <w:pStyle w:val="BodyText"/>
        <w:rPr>
          <w:szCs w:val="22"/>
        </w:rPr>
      </w:pPr>
      <w:r w:rsidRPr="001B5F1D">
        <w:rPr>
          <w:szCs w:val="22"/>
        </w:rPr>
        <w:t xml:space="preserve">Please list the specific dates (month/day/year), including the day of the week and holiday names (if applicable), for each day your Program/System intends </w:t>
      </w:r>
      <w:r w:rsidR="00FF0B7E">
        <w:rPr>
          <w:szCs w:val="22"/>
        </w:rPr>
        <w:t xml:space="preserve">to be closed in </w:t>
      </w:r>
      <w:r w:rsidR="0034301A">
        <w:rPr>
          <w:szCs w:val="22"/>
        </w:rPr>
        <w:t>Fiscal Y</w:t>
      </w:r>
      <w:r w:rsidR="00932F43">
        <w:rPr>
          <w:szCs w:val="22"/>
        </w:rPr>
        <w:t>ear 201</w:t>
      </w:r>
      <w:r w:rsidR="00AA1CC4">
        <w:rPr>
          <w:szCs w:val="22"/>
        </w:rPr>
        <w:t>9</w:t>
      </w:r>
      <w:r w:rsidRPr="00922C64">
        <w:rPr>
          <w:szCs w:val="22"/>
        </w:rPr>
        <w:t>.</w:t>
      </w:r>
      <w:r w:rsidRPr="001B5F1D">
        <w:rPr>
          <w:szCs w:val="22"/>
        </w:rPr>
        <w:t xml:space="preserve">  </w:t>
      </w:r>
    </w:p>
    <w:p w14:paraId="31D0E0D9" w14:textId="77777777" w:rsidR="00FF13C7" w:rsidRDefault="00FF13C7" w:rsidP="00FF13C7">
      <w:pPr>
        <w:rPr>
          <w:rFonts w:ascii="Times New Roman" w:hAnsi="Times New Roman"/>
          <w:sz w:val="22"/>
          <w:szCs w:val="22"/>
        </w:rPr>
      </w:pPr>
      <w:r w:rsidRPr="001B5F1D">
        <w:rPr>
          <w:rFonts w:ascii="Times New Roman" w:hAnsi="Times New Roman"/>
          <w:sz w:val="22"/>
          <w:szCs w:val="22"/>
        </w:rPr>
        <w:tab/>
        <w:t xml:space="preserve">  </w:t>
      </w:r>
      <w:r w:rsidRPr="001B5F1D">
        <w:rPr>
          <w:rFonts w:ascii="Times New Roman" w:hAnsi="Times New Roman"/>
          <w:sz w:val="22"/>
          <w:szCs w:val="22"/>
        </w:rPr>
        <w:tab/>
      </w:r>
      <w:r w:rsidRPr="001B5F1D">
        <w:rPr>
          <w:rFonts w:ascii="Times New Roman" w:hAnsi="Times New Roman"/>
          <w:sz w:val="22"/>
          <w:szCs w:val="22"/>
        </w:rPr>
        <w:tab/>
      </w:r>
      <w:r w:rsidRPr="001B5F1D">
        <w:rPr>
          <w:rFonts w:ascii="Times New Roman" w:hAnsi="Times New Roman"/>
          <w:sz w:val="22"/>
          <w:szCs w:val="22"/>
        </w:rPr>
        <w:tab/>
        <w:t xml:space="preserve">           </w:t>
      </w:r>
    </w:p>
    <w:p w14:paraId="354EA499" w14:textId="77777777" w:rsidR="00990AA4" w:rsidRDefault="00990AA4" w:rsidP="00990AA4">
      <w:pPr>
        <w:jc w:val="center"/>
        <w:rPr>
          <w:rFonts w:ascii="Times New Roman" w:hAnsi="Times New Roman"/>
          <w:b/>
        </w:rPr>
      </w:pPr>
      <w:r w:rsidRPr="00990AA4">
        <w:rPr>
          <w:rFonts w:ascii="Times New Roman" w:hAnsi="Times New Roman"/>
          <w:b/>
        </w:rPr>
        <w:t>PAID CLOSURES</w:t>
      </w:r>
    </w:p>
    <w:p w14:paraId="250D4B2A" w14:textId="77777777" w:rsidR="00627F4A" w:rsidRPr="00990AA4" w:rsidRDefault="00627F4A" w:rsidP="00990AA4">
      <w:pPr>
        <w:jc w:val="center"/>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2070"/>
        <w:gridCol w:w="1980"/>
        <w:gridCol w:w="1980"/>
        <w:gridCol w:w="1980"/>
      </w:tblGrid>
      <w:tr w:rsidR="00FF13C7" w:rsidRPr="001B5F1D" w14:paraId="5EEDD446" w14:textId="77777777" w:rsidTr="00023A87">
        <w:trPr>
          <w:trHeight w:hRule="exact" w:val="1045"/>
          <w:jc w:val="center"/>
        </w:trPr>
        <w:tc>
          <w:tcPr>
            <w:tcW w:w="933" w:type="dxa"/>
            <w:vAlign w:val="center"/>
          </w:tcPr>
          <w:p w14:paraId="0A094BF9" w14:textId="77777777" w:rsidR="00FF13C7" w:rsidRPr="001B5F1D" w:rsidRDefault="00FF13C7" w:rsidP="00BD7136">
            <w:pPr>
              <w:jc w:val="center"/>
              <w:rPr>
                <w:rFonts w:ascii="Times New Roman" w:hAnsi="Times New Roman"/>
                <w:b/>
                <w:sz w:val="22"/>
                <w:szCs w:val="22"/>
              </w:rPr>
            </w:pPr>
            <w:r w:rsidRPr="001B5F1D">
              <w:rPr>
                <w:rFonts w:ascii="Times New Roman" w:hAnsi="Times New Roman"/>
                <w:b/>
                <w:sz w:val="22"/>
                <w:szCs w:val="22"/>
              </w:rPr>
              <w:t>#</w:t>
            </w:r>
          </w:p>
        </w:tc>
        <w:tc>
          <w:tcPr>
            <w:tcW w:w="2070" w:type="dxa"/>
            <w:vAlign w:val="center"/>
          </w:tcPr>
          <w:p w14:paraId="21B44E66" w14:textId="77777777" w:rsidR="00FF13C7" w:rsidRPr="001B5F1D" w:rsidRDefault="00FF13C7" w:rsidP="00BD7136">
            <w:pPr>
              <w:jc w:val="center"/>
              <w:rPr>
                <w:rFonts w:ascii="Times New Roman" w:hAnsi="Times New Roman"/>
                <w:b/>
                <w:sz w:val="22"/>
                <w:szCs w:val="22"/>
              </w:rPr>
            </w:pPr>
            <w:r w:rsidRPr="001B5F1D">
              <w:rPr>
                <w:rFonts w:ascii="Times New Roman" w:hAnsi="Times New Roman"/>
                <w:b/>
                <w:sz w:val="22"/>
                <w:szCs w:val="22"/>
              </w:rPr>
              <w:t>Month/Day/Year</w:t>
            </w:r>
          </w:p>
        </w:tc>
        <w:tc>
          <w:tcPr>
            <w:tcW w:w="1980" w:type="dxa"/>
            <w:vAlign w:val="center"/>
          </w:tcPr>
          <w:p w14:paraId="1D3068B6" w14:textId="77777777" w:rsidR="00FF13C7" w:rsidRPr="001B5F1D" w:rsidRDefault="00FF13C7" w:rsidP="00BD7136">
            <w:pPr>
              <w:jc w:val="center"/>
              <w:rPr>
                <w:rFonts w:ascii="Times New Roman" w:hAnsi="Times New Roman"/>
                <w:b/>
                <w:sz w:val="22"/>
                <w:szCs w:val="22"/>
              </w:rPr>
            </w:pPr>
            <w:r w:rsidRPr="001B5F1D">
              <w:rPr>
                <w:rFonts w:ascii="Times New Roman" w:hAnsi="Times New Roman"/>
                <w:b/>
                <w:sz w:val="22"/>
                <w:szCs w:val="22"/>
              </w:rPr>
              <w:t>Day of the Week</w:t>
            </w:r>
          </w:p>
        </w:tc>
        <w:tc>
          <w:tcPr>
            <w:tcW w:w="1980" w:type="dxa"/>
            <w:vAlign w:val="center"/>
          </w:tcPr>
          <w:p w14:paraId="652DD6CC" w14:textId="77777777" w:rsidR="00FF13C7" w:rsidRPr="001B5F1D" w:rsidRDefault="00FF13C7" w:rsidP="00BD7136">
            <w:pPr>
              <w:jc w:val="center"/>
              <w:rPr>
                <w:rFonts w:ascii="Times New Roman" w:hAnsi="Times New Roman"/>
                <w:b/>
                <w:sz w:val="22"/>
                <w:szCs w:val="22"/>
              </w:rPr>
            </w:pPr>
            <w:r w:rsidRPr="001B5F1D">
              <w:rPr>
                <w:rFonts w:ascii="Times New Roman" w:hAnsi="Times New Roman"/>
                <w:b/>
                <w:sz w:val="22"/>
                <w:szCs w:val="22"/>
              </w:rPr>
              <w:t>Holiday Name, if applicable</w:t>
            </w:r>
          </w:p>
        </w:tc>
        <w:tc>
          <w:tcPr>
            <w:tcW w:w="1980" w:type="dxa"/>
            <w:vAlign w:val="center"/>
          </w:tcPr>
          <w:p w14:paraId="2A96314B" w14:textId="77777777" w:rsidR="00FF13C7" w:rsidRPr="001B5F1D" w:rsidRDefault="008F2C60" w:rsidP="00BD7136">
            <w:pPr>
              <w:jc w:val="center"/>
              <w:rPr>
                <w:rFonts w:ascii="Times New Roman" w:hAnsi="Times New Roman"/>
                <w:b/>
                <w:sz w:val="22"/>
                <w:szCs w:val="22"/>
              </w:rPr>
            </w:pPr>
            <w:r>
              <w:rPr>
                <w:rFonts w:ascii="Times New Roman" w:hAnsi="Times New Roman"/>
                <w:b/>
                <w:sz w:val="22"/>
                <w:szCs w:val="22"/>
              </w:rPr>
              <w:t>State if Open or Closed</w:t>
            </w:r>
          </w:p>
        </w:tc>
      </w:tr>
      <w:tr w:rsidR="00FF13C7" w:rsidRPr="001B5F1D" w14:paraId="4FB3CDE1" w14:textId="77777777" w:rsidTr="00BD7136">
        <w:trPr>
          <w:trHeight w:hRule="exact" w:val="432"/>
          <w:jc w:val="center"/>
        </w:trPr>
        <w:tc>
          <w:tcPr>
            <w:tcW w:w="933" w:type="dxa"/>
            <w:vAlign w:val="center"/>
          </w:tcPr>
          <w:p w14:paraId="64F56CF3" w14:textId="77777777" w:rsidR="00FF13C7" w:rsidRPr="001B5F1D" w:rsidRDefault="00FF13C7" w:rsidP="00BD7136">
            <w:pPr>
              <w:jc w:val="center"/>
              <w:rPr>
                <w:rFonts w:ascii="Times New Roman" w:hAnsi="Times New Roman"/>
                <w:sz w:val="22"/>
                <w:szCs w:val="22"/>
              </w:rPr>
            </w:pPr>
            <w:r w:rsidRPr="001B5F1D">
              <w:rPr>
                <w:rFonts w:ascii="Times New Roman" w:hAnsi="Times New Roman"/>
                <w:sz w:val="22"/>
                <w:szCs w:val="22"/>
              </w:rPr>
              <w:t>1</w:t>
            </w:r>
          </w:p>
        </w:tc>
        <w:tc>
          <w:tcPr>
            <w:tcW w:w="2070" w:type="dxa"/>
            <w:vAlign w:val="center"/>
          </w:tcPr>
          <w:p w14:paraId="36619938" w14:textId="77777777" w:rsidR="00FF13C7" w:rsidRPr="001B5F1D" w:rsidRDefault="00FF13C7" w:rsidP="00BD7136">
            <w:pPr>
              <w:jc w:val="center"/>
              <w:rPr>
                <w:rFonts w:ascii="Times New Roman" w:hAnsi="Times New Roman"/>
                <w:sz w:val="22"/>
                <w:szCs w:val="22"/>
              </w:rPr>
            </w:pPr>
          </w:p>
        </w:tc>
        <w:tc>
          <w:tcPr>
            <w:tcW w:w="1980" w:type="dxa"/>
            <w:vAlign w:val="center"/>
          </w:tcPr>
          <w:p w14:paraId="593FC53F" w14:textId="77777777" w:rsidR="00FF13C7" w:rsidRPr="001B5F1D" w:rsidRDefault="00FF13C7" w:rsidP="00BD7136">
            <w:pPr>
              <w:jc w:val="center"/>
              <w:rPr>
                <w:rFonts w:ascii="Times New Roman" w:hAnsi="Times New Roman"/>
                <w:sz w:val="22"/>
                <w:szCs w:val="22"/>
              </w:rPr>
            </w:pPr>
          </w:p>
        </w:tc>
        <w:tc>
          <w:tcPr>
            <w:tcW w:w="1980" w:type="dxa"/>
            <w:vAlign w:val="center"/>
          </w:tcPr>
          <w:p w14:paraId="7E7EDBCC" w14:textId="77777777" w:rsidR="00FF13C7" w:rsidRPr="001B5F1D" w:rsidRDefault="008F2C60" w:rsidP="00BD7136">
            <w:pPr>
              <w:jc w:val="center"/>
              <w:rPr>
                <w:rFonts w:ascii="Times New Roman" w:hAnsi="Times New Roman"/>
                <w:sz w:val="22"/>
                <w:szCs w:val="22"/>
              </w:rPr>
            </w:pPr>
            <w:r>
              <w:rPr>
                <w:rFonts w:ascii="Times New Roman" w:hAnsi="Times New Roman"/>
                <w:sz w:val="22"/>
                <w:szCs w:val="22"/>
              </w:rPr>
              <w:t>Independence Day</w:t>
            </w:r>
          </w:p>
        </w:tc>
        <w:tc>
          <w:tcPr>
            <w:tcW w:w="1980" w:type="dxa"/>
            <w:vAlign w:val="center"/>
          </w:tcPr>
          <w:p w14:paraId="63C3201C" w14:textId="77777777" w:rsidR="00FF13C7" w:rsidRPr="001B5F1D" w:rsidRDefault="00FF13C7" w:rsidP="00BD7136">
            <w:pPr>
              <w:jc w:val="center"/>
              <w:rPr>
                <w:rFonts w:ascii="Times New Roman" w:hAnsi="Times New Roman"/>
                <w:sz w:val="22"/>
                <w:szCs w:val="22"/>
              </w:rPr>
            </w:pPr>
          </w:p>
        </w:tc>
      </w:tr>
      <w:tr w:rsidR="00FF13C7" w:rsidRPr="001B5F1D" w14:paraId="025398BE" w14:textId="77777777" w:rsidTr="00BD7136">
        <w:trPr>
          <w:trHeight w:hRule="exact" w:val="432"/>
          <w:jc w:val="center"/>
        </w:trPr>
        <w:tc>
          <w:tcPr>
            <w:tcW w:w="933" w:type="dxa"/>
            <w:vAlign w:val="center"/>
          </w:tcPr>
          <w:p w14:paraId="3FEE064F" w14:textId="77777777" w:rsidR="00FF13C7" w:rsidRPr="001B5F1D" w:rsidRDefault="00FF13C7" w:rsidP="00BD7136">
            <w:pPr>
              <w:jc w:val="center"/>
              <w:rPr>
                <w:rFonts w:ascii="Times New Roman" w:hAnsi="Times New Roman"/>
                <w:sz w:val="22"/>
                <w:szCs w:val="22"/>
              </w:rPr>
            </w:pPr>
            <w:r w:rsidRPr="001B5F1D">
              <w:rPr>
                <w:rFonts w:ascii="Times New Roman" w:hAnsi="Times New Roman"/>
                <w:sz w:val="22"/>
                <w:szCs w:val="22"/>
              </w:rPr>
              <w:t>2</w:t>
            </w:r>
          </w:p>
        </w:tc>
        <w:tc>
          <w:tcPr>
            <w:tcW w:w="2070" w:type="dxa"/>
            <w:vAlign w:val="center"/>
          </w:tcPr>
          <w:p w14:paraId="2974C8D0" w14:textId="77777777" w:rsidR="00FF13C7" w:rsidRPr="001B5F1D" w:rsidRDefault="00FF13C7" w:rsidP="00BD7136">
            <w:pPr>
              <w:jc w:val="center"/>
              <w:rPr>
                <w:rFonts w:ascii="Times New Roman" w:hAnsi="Times New Roman"/>
                <w:sz w:val="22"/>
                <w:szCs w:val="22"/>
              </w:rPr>
            </w:pPr>
          </w:p>
        </w:tc>
        <w:tc>
          <w:tcPr>
            <w:tcW w:w="1980" w:type="dxa"/>
            <w:vAlign w:val="center"/>
          </w:tcPr>
          <w:p w14:paraId="00488B50" w14:textId="77777777" w:rsidR="00FF13C7" w:rsidRPr="001B5F1D" w:rsidRDefault="00FF13C7" w:rsidP="00BD7136">
            <w:pPr>
              <w:jc w:val="center"/>
              <w:rPr>
                <w:rFonts w:ascii="Times New Roman" w:hAnsi="Times New Roman"/>
                <w:sz w:val="22"/>
                <w:szCs w:val="22"/>
              </w:rPr>
            </w:pPr>
          </w:p>
        </w:tc>
        <w:tc>
          <w:tcPr>
            <w:tcW w:w="1980" w:type="dxa"/>
            <w:vAlign w:val="center"/>
          </w:tcPr>
          <w:p w14:paraId="7A1534EE" w14:textId="77777777" w:rsidR="00FF13C7" w:rsidRPr="001B5F1D" w:rsidRDefault="008F2C60" w:rsidP="00BD7136">
            <w:pPr>
              <w:jc w:val="center"/>
              <w:rPr>
                <w:rFonts w:ascii="Times New Roman" w:hAnsi="Times New Roman"/>
                <w:sz w:val="22"/>
                <w:szCs w:val="22"/>
              </w:rPr>
            </w:pPr>
            <w:r>
              <w:rPr>
                <w:rFonts w:ascii="Times New Roman" w:hAnsi="Times New Roman"/>
                <w:sz w:val="22"/>
                <w:szCs w:val="22"/>
              </w:rPr>
              <w:t>Labor Day</w:t>
            </w:r>
          </w:p>
        </w:tc>
        <w:tc>
          <w:tcPr>
            <w:tcW w:w="1980" w:type="dxa"/>
            <w:vAlign w:val="center"/>
          </w:tcPr>
          <w:p w14:paraId="1A9C897F" w14:textId="77777777" w:rsidR="00FF13C7" w:rsidRPr="001B5F1D" w:rsidRDefault="00FF13C7" w:rsidP="00BD7136">
            <w:pPr>
              <w:jc w:val="center"/>
              <w:rPr>
                <w:rFonts w:ascii="Times New Roman" w:hAnsi="Times New Roman"/>
                <w:sz w:val="22"/>
                <w:szCs w:val="22"/>
              </w:rPr>
            </w:pPr>
          </w:p>
        </w:tc>
      </w:tr>
      <w:tr w:rsidR="00FF13C7" w:rsidRPr="001B5F1D" w14:paraId="70A9078F" w14:textId="77777777" w:rsidTr="00BD7136">
        <w:trPr>
          <w:trHeight w:hRule="exact" w:val="432"/>
          <w:jc w:val="center"/>
        </w:trPr>
        <w:tc>
          <w:tcPr>
            <w:tcW w:w="933" w:type="dxa"/>
            <w:vAlign w:val="center"/>
          </w:tcPr>
          <w:p w14:paraId="5C176F10" w14:textId="77777777" w:rsidR="00FF13C7" w:rsidRPr="001B5F1D" w:rsidRDefault="00FF13C7" w:rsidP="00BD7136">
            <w:pPr>
              <w:jc w:val="center"/>
              <w:rPr>
                <w:rFonts w:ascii="Times New Roman" w:hAnsi="Times New Roman"/>
                <w:sz w:val="22"/>
                <w:szCs w:val="22"/>
              </w:rPr>
            </w:pPr>
            <w:r w:rsidRPr="001B5F1D">
              <w:rPr>
                <w:rFonts w:ascii="Times New Roman" w:hAnsi="Times New Roman"/>
                <w:sz w:val="22"/>
                <w:szCs w:val="22"/>
              </w:rPr>
              <w:t>3</w:t>
            </w:r>
          </w:p>
        </w:tc>
        <w:tc>
          <w:tcPr>
            <w:tcW w:w="2070" w:type="dxa"/>
            <w:vAlign w:val="center"/>
          </w:tcPr>
          <w:p w14:paraId="0A0CA1F1" w14:textId="77777777" w:rsidR="00FF13C7" w:rsidRPr="001B5F1D" w:rsidRDefault="00FF13C7" w:rsidP="00BD7136">
            <w:pPr>
              <w:jc w:val="center"/>
              <w:rPr>
                <w:rFonts w:ascii="Times New Roman" w:hAnsi="Times New Roman"/>
                <w:sz w:val="22"/>
                <w:szCs w:val="22"/>
              </w:rPr>
            </w:pPr>
          </w:p>
        </w:tc>
        <w:tc>
          <w:tcPr>
            <w:tcW w:w="1980" w:type="dxa"/>
            <w:vAlign w:val="center"/>
          </w:tcPr>
          <w:p w14:paraId="21AD5EF6" w14:textId="77777777" w:rsidR="00FF13C7" w:rsidRPr="001B5F1D" w:rsidRDefault="00FF13C7" w:rsidP="00BD7136">
            <w:pPr>
              <w:jc w:val="center"/>
              <w:rPr>
                <w:rFonts w:ascii="Times New Roman" w:hAnsi="Times New Roman"/>
                <w:sz w:val="22"/>
                <w:szCs w:val="22"/>
              </w:rPr>
            </w:pPr>
          </w:p>
        </w:tc>
        <w:tc>
          <w:tcPr>
            <w:tcW w:w="1980" w:type="dxa"/>
            <w:vAlign w:val="center"/>
          </w:tcPr>
          <w:p w14:paraId="1320D6FD" w14:textId="77777777" w:rsidR="00FF13C7" w:rsidRPr="001B5F1D" w:rsidRDefault="008F2C60" w:rsidP="00BD7136">
            <w:pPr>
              <w:jc w:val="center"/>
              <w:rPr>
                <w:rFonts w:ascii="Times New Roman" w:hAnsi="Times New Roman"/>
                <w:sz w:val="22"/>
                <w:szCs w:val="22"/>
              </w:rPr>
            </w:pPr>
            <w:r>
              <w:rPr>
                <w:rFonts w:ascii="Times New Roman" w:hAnsi="Times New Roman"/>
                <w:sz w:val="22"/>
                <w:szCs w:val="22"/>
              </w:rPr>
              <w:t>Columbus Day</w:t>
            </w:r>
          </w:p>
        </w:tc>
        <w:tc>
          <w:tcPr>
            <w:tcW w:w="1980" w:type="dxa"/>
            <w:vAlign w:val="center"/>
          </w:tcPr>
          <w:p w14:paraId="6DE476A8" w14:textId="77777777" w:rsidR="00FF13C7" w:rsidRPr="001B5F1D" w:rsidRDefault="00FF13C7" w:rsidP="00BD7136">
            <w:pPr>
              <w:jc w:val="center"/>
              <w:rPr>
                <w:rFonts w:ascii="Times New Roman" w:hAnsi="Times New Roman"/>
                <w:sz w:val="22"/>
                <w:szCs w:val="22"/>
              </w:rPr>
            </w:pPr>
          </w:p>
        </w:tc>
      </w:tr>
      <w:tr w:rsidR="00FF13C7" w:rsidRPr="001B5F1D" w14:paraId="341676B8" w14:textId="77777777" w:rsidTr="00BD7136">
        <w:trPr>
          <w:trHeight w:hRule="exact" w:val="432"/>
          <w:jc w:val="center"/>
        </w:trPr>
        <w:tc>
          <w:tcPr>
            <w:tcW w:w="933" w:type="dxa"/>
            <w:vAlign w:val="center"/>
          </w:tcPr>
          <w:p w14:paraId="1F93F4F5" w14:textId="77777777" w:rsidR="00FF13C7" w:rsidRPr="001B5F1D" w:rsidRDefault="00FF13C7" w:rsidP="00BD7136">
            <w:pPr>
              <w:jc w:val="center"/>
              <w:rPr>
                <w:rFonts w:ascii="Times New Roman" w:hAnsi="Times New Roman"/>
                <w:sz w:val="22"/>
                <w:szCs w:val="22"/>
              </w:rPr>
            </w:pPr>
            <w:r w:rsidRPr="001B5F1D">
              <w:rPr>
                <w:rFonts w:ascii="Times New Roman" w:hAnsi="Times New Roman"/>
                <w:sz w:val="22"/>
                <w:szCs w:val="22"/>
              </w:rPr>
              <w:t>4</w:t>
            </w:r>
          </w:p>
        </w:tc>
        <w:tc>
          <w:tcPr>
            <w:tcW w:w="2070" w:type="dxa"/>
            <w:vAlign w:val="center"/>
          </w:tcPr>
          <w:p w14:paraId="0A292629" w14:textId="77777777" w:rsidR="00FF13C7" w:rsidRPr="001B5F1D" w:rsidRDefault="00FF13C7" w:rsidP="00BD7136">
            <w:pPr>
              <w:jc w:val="center"/>
              <w:rPr>
                <w:rFonts w:ascii="Times New Roman" w:hAnsi="Times New Roman"/>
                <w:sz w:val="22"/>
                <w:szCs w:val="22"/>
              </w:rPr>
            </w:pPr>
          </w:p>
        </w:tc>
        <w:tc>
          <w:tcPr>
            <w:tcW w:w="1980" w:type="dxa"/>
            <w:vAlign w:val="center"/>
          </w:tcPr>
          <w:p w14:paraId="67A9AD7D" w14:textId="77777777" w:rsidR="00FF13C7" w:rsidRPr="001B5F1D" w:rsidRDefault="00FF13C7" w:rsidP="00BD7136">
            <w:pPr>
              <w:jc w:val="center"/>
              <w:rPr>
                <w:rFonts w:ascii="Times New Roman" w:hAnsi="Times New Roman"/>
                <w:sz w:val="22"/>
                <w:szCs w:val="22"/>
              </w:rPr>
            </w:pPr>
          </w:p>
        </w:tc>
        <w:tc>
          <w:tcPr>
            <w:tcW w:w="1980" w:type="dxa"/>
            <w:vAlign w:val="center"/>
          </w:tcPr>
          <w:p w14:paraId="73716FE5" w14:textId="77777777" w:rsidR="00FF13C7" w:rsidRPr="001B5F1D" w:rsidRDefault="008F2C60" w:rsidP="00BD7136">
            <w:pPr>
              <w:jc w:val="center"/>
              <w:rPr>
                <w:rFonts w:ascii="Times New Roman" w:hAnsi="Times New Roman"/>
                <w:sz w:val="22"/>
                <w:szCs w:val="22"/>
              </w:rPr>
            </w:pPr>
            <w:r>
              <w:rPr>
                <w:rFonts w:ascii="Times New Roman" w:hAnsi="Times New Roman"/>
                <w:sz w:val="22"/>
                <w:szCs w:val="22"/>
              </w:rPr>
              <w:t>Thanksgiving Day</w:t>
            </w:r>
          </w:p>
        </w:tc>
        <w:tc>
          <w:tcPr>
            <w:tcW w:w="1980" w:type="dxa"/>
            <w:vAlign w:val="center"/>
          </w:tcPr>
          <w:p w14:paraId="61DE9C13" w14:textId="77777777" w:rsidR="00FF13C7" w:rsidRPr="001B5F1D" w:rsidRDefault="00FF13C7" w:rsidP="00BD7136">
            <w:pPr>
              <w:jc w:val="center"/>
              <w:rPr>
                <w:rFonts w:ascii="Times New Roman" w:hAnsi="Times New Roman"/>
                <w:sz w:val="22"/>
                <w:szCs w:val="22"/>
              </w:rPr>
            </w:pPr>
          </w:p>
        </w:tc>
      </w:tr>
      <w:tr w:rsidR="00FF13C7" w:rsidRPr="001B5F1D" w14:paraId="69A5BA2B" w14:textId="77777777" w:rsidTr="00BD7136">
        <w:trPr>
          <w:trHeight w:hRule="exact" w:val="432"/>
          <w:jc w:val="center"/>
        </w:trPr>
        <w:tc>
          <w:tcPr>
            <w:tcW w:w="933" w:type="dxa"/>
            <w:vAlign w:val="center"/>
          </w:tcPr>
          <w:p w14:paraId="5CD5474F" w14:textId="77777777" w:rsidR="00FF13C7" w:rsidRPr="001B5F1D" w:rsidRDefault="00FF13C7" w:rsidP="00BD7136">
            <w:pPr>
              <w:jc w:val="center"/>
              <w:rPr>
                <w:rFonts w:ascii="Times New Roman" w:hAnsi="Times New Roman"/>
                <w:sz w:val="22"/>
                <w:szCs w:val="22"/>
              </w:rPr>
            </w:pPr>
            <w:r w:rsidRPr="001B5F1D">
              <w:rPr>
                <w:rFonts w:ascii="Times New Roman" w:hAnsi="Times New Roman"/>
                <w:sz w:val="22"/>
                <w:szCs w:val="22"/>
              </w:rPr>
              <w:t>5</w:t>
            </w:r>
          </w:p>
        </w:tc>
        <w:tc>
          <w:tcPr>
            <w:tcW w:w="2070" w:type="dxa"/>
            <w:vAlign w:val="center"/>
          </w:tcPr>
          <w:p w14:paraId="7D1D9310" w14:textId="77777777" w:rsidR="00FF13C7" w:rsidRPr="001B5F1D" w:rsidRDefault="00FF13C7" w:rsidP="00BD7136">
            <w:pPr>
              <w:jc w:val="center"/>
              <w:rPr>
                <w:rFonts w:ascii="Times New Roman" w:hAnsi="Times New Roman"/>
                <w:sz w:val="22"/>
                <w:szCs w:val="22"/>
              </w:rPr>
            </w:pPr>
          </w:p>
        </w:tc>
        <w:tc>
          <w:tcPr>
            <w:tcW w:w="1980" w:type="dxa"/>
            <w:vAlign w:val="center"/>
          </w:tcPr>
          <w:p w14:paraId="729FC632" w14:textId="77777777" w:rsidR="00FF13C7" w:rsidRPr="001B5F1D" w:rsidRDefault="00FF13C7" w:rsidP="00BD7136">
            <w:pPr>
              <w:jc w:val="center"/>
              <w:rPr>
                <w:rFonts w:ascii="Times New Roman" w:hAnsi="Times New Roman"/>
                <w:sz w:val="22"/>
                <w:szCs w:val="22"/>
              </w:rPr>
            </w:pPr>
          </w:p>
        </w:tc>
        <w:tc>
          <w:tcPr>
            <w:tcW w:w="1980" w:type="dxa"/>
            <w:vAlign w:val="center"/>
          </w:tcPr>
          <w:p w14:paraId="76834FE4" w14:textId="77777777" w:rsidR="00FF13C7" w:rsidRPr="001B5F1D" w:rsidRDefault="008F2C60" w:rsidP="00BD7136">
            <w:pPr>
              <w:jc w:val="center"/>
              <w:rPr>
                <w:rFonts w:ascii="Times New Roman" w:hAnsi="Times New Roman"/>
                <w:sz w:val="22"/>
                <w:szCs w:val="22"/>
              </w:rPr>
            </w:pPr>
            <w:r>
              <w:rPr>
                <w:rFonts w:ascii="Times New Roman" w:hAnsi="Times New Roman"/>
                <w:sz w:val="22"/>
                <w:szCs w:val="22"/>
              </w:rPr>
              <w:t>Christmas Day</w:t>
            </w:r>
          </w:p>
        </w:tc>
        <w:tc>
          <w:tcPr>
            <w:tcW w:w="1980" w:type="dxa"/>
            <w:vAlign w:val="center"/>
          </w:tcPr>
          <w:p w14:paraId="269CD50A" w14:textId="77777777" w:rsidR="00FF13C7" w:rsidRPr="001B5F1D" w:rsidRDefault="00FF13C7" w:rsidP="00BD7136">
            <w:pPr>
              <w:jc w:val="center"/>
              <w:rPr>
                <w:rFonts w:ascii="Times New Roman" w:hAnsi="Times New Roman"/>
                <w:sz w:val="22"/>
                <w:szCs w:val="22"/>
              </w:rPr>
            </w:pPr>
          </w:p>
        </w:tc>
      </w:tr>
      <w:tr w:rsidR="00FF13C7" w:rsidRPr="001B5F1D" w14:paraId="050E8D73" w14:textId="77777777" w:rsidTr="00BD7136">
        <w:trPr>
          <w:trHeight w:hRule="exact" w:val="432"/>
          <w:jc w:val="center"/>
        </w:trPr>
        <w:tc>
          <w:tcPr>
            <w:tcW w:w="933" w:type="dxa"/>
            <w:vAlign w:val="center"/>
          </w:tcPr>
          <w:p w14:paraId="15E40626" w14:textId="77777777" w:rsidR="00FF13C7" w:rsidRPr="001B5F1D" w:rsidRDefault="00FF13C7" w:rsidP="00BD7136">
            <w:pPr>
              <w:jc w:val="center"/>
              <w:rPr>
                <w:rFonts w:ascii="Times New Roman" w:hAnsi="Times New Roman"/>
                <w:sz w:val="22"/>
                <w:szCs w:val="22"/>
              </w:rPr>
            </w:pPr>
            <w:r w:rsidRPr="001B5F1D">
              <w:rPr>
                <w:rFonts w:ascii="Times New Roman" w:hAnsi="Times New Roman"/>
                <w:sz w:val="22"/>
                <w:szCs w:val="22"/>
              </w:rPr>
              <w:t>6</w:t>
            </w:r>
          </w:p>
        </w:tc>
        <w:tc>
          <w:tcPr>
            <w:tcW w:w="2070" w:type="dxa"/>
            <w:vAlign w:val="center"/>
          </w:tcPr>
          <w:p w14:paraId="67CCA350" w14:textId="77777777" w:rsidR="00FF13C7" w:rsidRPr="001B5F1D" w:rsidRDefault="00FF13C7" w:rsidP="00BD7136">
            <w:pPr>
              <w:jc w:val="center"/>
              <w:rPr>
                <w:rFonts w:ascii="Times New Roman" w:hAnsi="Times New Roman"/>
                <w:sz w:val="22"/>
                <w:szCs w:val="22"/>
              </w:rPr>
            </w:pPr>
          </w:p>
        </w:tc>
        <w:tc>
          <w:tcPr>
            <w:tcW w:w="1980" w:type="dxa"/>
            <w:vAlign w:val="center"/>
          </w:tcPr>
          <w:p w14:paraId="30A22727" w14:textId="77777777" w:rsidR="00FF13C7" w:rsidRPr="001B5F1D" w:rsidRDefault="00FF13C7" w:rsidP="00BD7136">
            <w:pPr>
              <w:jc w:val="center"/>
              <w:rPr>
                <w:rFonts w:ascii="Times New Roman" w:hAnsi="Times New Roman"/>
                <w:b/>
                <w:sz w:val="22"/>
                <w:szCs w:val="22"/>
              </w:rPr>
            </w:pPr>
          </w:p>
        </w:tc>
        <w:tc>
          <w:tcPr>
            <w:tcW w:w="1980" w:type="dxa"/>
            <w:vAlign w:val="center"/>
          </w:tcPr>
          <w:p w14:paraId="57C4DD02" w14:textId="77777777" w:rsidR="00FF13C7" w:rsidRPr="008F2C60" w:rsidRDefault="008F2C60" w:rsidP="00BD7136">
            <w:pPr>
              <w:jc w:val="center"/>
              <w:rPr>
                <w:rFonts w:ascii="Times New Roman" w:hAnsi="Times New Roman"/>
                <w:sz w:val="22"/>
                <w:szCs w:val="22"/>
              </w:rPr>
            </w:pPr>
            <w:r w:rsidRPr="008F2C60">
              <w:rPr>
                <w:rFonts w:ascii="Times New Roman" w:hAnsi="Times New Roman"/>
                <w:sz w:val="22"/>
                <w:szCs w:val="22"/>
              </w:rPr>
              <w:t>New Year's Day</w:t>
            </w:r>
          </w:p>
        </w:tc>
        <w:tc>
          <w:tcPr>
            <w:tcW w:w="1980" w:type="dxa"/>
            <w:vAlign w:val="center"/>
          </w:tcPr>
          <w:p w14:paraId="365F6766" w14:textId="77777777" w:rsidR="00FF13C7" w:rsidRPr="001B5F1D" w:rsidRDefault="00FF13C7" w:rsidP="00BD7136">
            <w:pPr>
              <w:jc w:val="center"/>
              <w:rPr>
                <w:rFonts w:ascii="Times New Roman" w:hAnsi="Times New Roman"/>
                <w:b/>
                <w:sz w:val="22"/>
                <w:szCs w:val="22"/>
              </w:rPr>
            </w:pPr>
          </w:p>
        </w:tc>
      </w:tr>
      <w:tr w:rsidR="00FF13C7" w:rsidRPr="001B5F1D" w14:paraId="4F0572AE" w14:textId="77777777" w:rsidTr="008F2C60">
        <w:trPr>
          <w:trHeight w:hRule="exact" w:val="604"/>
          <w:jc w:val="center"/>
        </w:trPr>
        <w:tc>
          <w:tcPr>
            <w:tcW w:w="933" w:type="dxa"/>
            <w:vAlign w:val="center"/>
          </w:tcPr>
          <w:p w14:paraId="1A551CA4" w14:textId="77777777" w:rsidR="00FF13C7" w:rsidRPr="001B5F1D" w:rsidRDefault="00FF13C7" w:rsidP="00BD7136">
            <w:pPr>
              <w:jc w:val="center"/>
              <w:rPr>
                <w:rFonts w:ascii="Times New Roman" w:hAnsi="Times New Roman"/>
                <w:sz w:val="22"/>
                <w:szCs w:val="22"/>
              </w:rPr>
            </w:pPr>
            <w:r w:rsidRPr="001B5F1D">
              <w:rPr>
                <w:rFonts w:ascii="Times New Roman" w:hAnsi="Times New Roman"/>
                <w:sz w:val="22"/>
                <w:szCs w:val="22"/>
              </w:rPr>
              <w:t>7</w:t>
            </w:r>
          </w:p>
        </w:tc>
        <w:tc>
          <w:tcPr>
            <w:tcW w:w="2070" w:type="dxa"/>
            <w:vAlign w:val="center"/>
          </w:tcPr>
          <w:p w14:paraId="4E388B55" w14:textId="77777777" w:rsidR="00FF13C7" w:rsidRPr="001B5F1D" w:rsidRDefault="00FF13C7" w:rsidP="00BD7136">
            <w:pPr>
              <w:jc w:val="center"/>
              <w:rPr>
                <w:rFonts w:ascii="Times New Roman" w:hAnsi="Times New Roman"/>
                <w:sz w:val="22"/>
                <w:szCs w:val="22"/>
              </w:rPr>
            </w:pPr>
          </w:p>
        </w:tc>
        <w:tc>
          <w:tcPr>
            <w:tcW w:w="1980" w:type="dxa"/>
            <w:vAlign w:val="center"/>
          </w:tcPr>
          <w:p w14:paraId="6A4607DB" w14:textId="77777777" w:rsidR="00FF13C7" w:rsidRPr="001B5F1D" w:rsidRDefault="00FF13C7" w:rsidP="00BD7136">
            <w:pPr>
              <w:jc w:val="center"/>
              <w:rPr>
                <w:rFonts w:ascii="Times New Roman" w:hAnsi="Times New Roman"/>
                <w:b/>
                <w:sz w:val="22"/>
                <w:szCs w:val="22"/>
              </w:rPr>
            </w:pPr>
          </w:p>
        </w:tc>
        <w:tc>
          <w:tcPr>
            <w:tcW w:w="1980" w:type="dxa"/>
            <w:vAlign w:val="center"/>
          </w:tcPr>
          <w:p w14:paraId="1BA83D72" w14:textId="77777777" w:rsidR="00FF13C7" w:rsidRPr="008F2C60" w:rsidRDefault="008F2C60" w:rsidP="00BD7136">
            <w:pPr>
              <w:jc w:val="center"/>
              <w:rPr>
                <w:rFonts w:ascii="Times New Roman" w:hAnsi="Times New Roman"/>
                <w:sz w:val="22"/>
                <w:szCs w:val="22"/>
              </w:rPr>
            </w:pPr>
            <w:r w:rsidRPr="008F2C60">
              <w:rPr>
                <w:rFonts w:ascii="Times New Roman" w:hAnsi="Times New Roman"/>
                <w:sz w:val="22"/>
                <w:szCs w:val="22"/>
              </w:rPr>
              <w:t>Martin Luther King Day</w:t>
            </w:r>
          </w:p>
        </w:tc>
        <w:tc>
          <w:tcPr>
            <w:tcW w:w="1980" w:type="dxa"/>
            <w:vAlign w:val="center"/>
          </w:tcPr>
          <w:p w14:paraId="2049EC92" w14:textId="77777777" w:rsidR="00FF13C7" w:rsidRPr="001B5F1D" w:rsidRDefault="00FF13C7" w:rsidP="00BD7136">
            <w:pPr>
              <w:jc w:val="center"/>
              <w:rPr>
                <w:rFonts w:ascii="Times New Roman" w:hAnsi="Times New Roman"/>
                <w:b/>
                <w:sz w:val="22"/>
                <w:szCs w:val="22"/>
              </w:rPr>
            </w:pPr>
          </w:p>
        </w:tc>
      </w:tr>
      <w:tr w:rsidR="00FF13C7" w:rsidRPr="001B5F1D" w14:paraId="76504B70" w14:textId="77777777" w:rsidTr="00BD7136">
        <w:trPr>
          <w:trHeight w:hRule="exact" w:val="432"/>
          <w:jc w:val="center"/>
        </w:trPr>
        <w:tc>
          <w:tcPr>
            <w:tcW w:w="933" w:type="dxa"/>
            <w:vAlign w:val="center"/>
          </w:tcPr>
          <w:p w14:paraId="1F0D6EA8" w14:textId="77777777" w:rsidR="00FF13C7" w:rsidRPr="001B5F1D" w:rsidRDefault="00FF13C7" w:rsidP="00BD7136">
            <w:pPr>
              <w:jc w:val="center"/>
              <w:rPr>
                <w:rFonts w:ascii="Times New Roman" w:hAnsi="Times New Roman"/>
                <w:sz w:val="22"/>
                <w:szCs w:val="22"/>
              </w:rPr>
            </w:pPr>
            <w:r w:rsidRPr="001B5F1D">
              <w:rPr>
                <w:rFonts w:ascii="Times New Roman" w:hAnsi="Times New Roman"/>
                <w:sz w:val="22"/>
                <w:szCs w:val="22"/>
              </w:rPr>
              <w:t>8</w:t>
            </w:r>
          </w:p>
        </w:tc>
        <w:tc>
          <w:tcPr>
            <w:tcW w:w="2070" w:type="dxa"/>
            <w:vAlign w:val="center"/>
          </w:tcPr>
          <w:p w14:paraId="615AD6A8" w14:textId="77777777" w:rsidR="00FF13C7" w:rsidRPr="001B5F1D" w:rsidRDefault="00FF13C7" w:rsidP="00BD7136">
            <w:pPr>
              <w:jc w:val="center"/>
              <w:rPr>
                <w:rFonts w:ascii="Times New Roman" w:hAnsi="Times New Roman"/>
                <w:sz w:val="22"/>
                <w:szCs w:val="22"/>
              </w:rPr>
            </w:pPr>
          </w:p>
        </w:tc>
        <w:tc>
          <w:tcPr>
            <w:tcW w:w="1980" w:type="dxa"/>
            <w:vAlign w:val="center"/>
          </w:tcPr>
          <w:p w14:paraId="74E9CAA3" w14:textId="77777777" w:rsidR="00FF13C7" w:rsidRPr="001B5F1D" w:rsidRDefault="00FF13C7" w:rsidP="00BD7136">
            <w:pPr>
              <w:jc w:val="center"/>
              <w:rPr>
                <w:rFonts w:ascii="Times New Roman" w:hAnsi="Times New Roman"/>
                <w:sz w:val="22"/>
                <w:szCs w:val="22"/>
              </w:rPr>
            </w:pPr>
          </w:p>
        </w:tc>
        <w:tc>
          <w:tcPr>
            <w:tcW w:w="1980" w:type="dxa"/>
            <w:vAlign w:val="center"/>
          </w:tcPr>
          <w:p w14:paraId="480FC6BA" w14:textId="77777777" w:rsidR="00FF13C7" w:rsidRPr="008F2C60" w:rsidRDefault="008F2C60" w:rsidP="00BD7136">
            <w:pPr>
              <w:jc w:val="center"/>
              <w:rPr>
                <w:rFonts w:ascii="Times New Roman" w:hAnsi="Times New Roman"/>
                <w:sz w:val="22"/>
                <w:szCs w:val="22"/>
              </w:rPr>
            </w:pPr>
            <w:r w:rsidRPr="008F2C60">
              <w:rPr>
                <w:rFonts w:ascii="Times New Roman" w:hAnsi="Times New Roman"/>
                <w:sz w:val="22"/>
                <w:szCs w:val="22"/>
              </w:rPr>
              <w:t>Presidents' Day</w:t>
            </w:r>
          </w:p>
        </w:tc>
        <w:tc>
          <w:tcPr>
            <w:tcW w:w="1980" w:type="dxa"/>
            <w:vAlign w:val="center"/>
          </w:tcPr>
          <w:p w14:paraId="20479C9F" w14:textId="77777777" w:rsidR="00FF13C7" w:rsidRPr="001B5F1D" w:rsidRDefault="00FF13C7" w:rsidP="00BD7136">
            <w:pPr>
              <w:jc w:val="center"/>
              <w:rPr>
                <w:rFonts w:ascii="Times New Roman" w:hAnsi="Times New Roman"/>
                <w:sz w:val="22"/>
                <w:szCs w:val="22"/>
              </w:rPr>
            </w:pPr>
          </w:p>
        </w:tc>
      </w:tr>
      <w:tr w:rsidR="00FF13C7" w:rsidRPr="001B5F1D" w14:paraId="462595A0" w14:textId="77777777" w:rsidTr="00BD7136">
        <w:trPr>
          <w:trHeight w:hRule="exact" w:val="432"/>
          <w:jc w:val="center"/>
        </w:trPr>
        <w:tc>
          <w:tcPr>
            <w:tcW w:w="933" w:type="dxa"/>
            <w:vAlign w:val="center"/>
          </w:tcPr>
          <w:p w14:paraId="016AF310" w14:textId="77777777" w:rsidR="00FF13C7" w:rsidRPr="001B5F1D" w:rsidRDefault="00FF13C7" w:rsidP="00BD7136">
            <w:pPr>
              <w:jc w:val="center"/>
              <w:rPr>
                <w:rFonts w:ascii="Times New Roman" w:hAnsi="Times New Roman"/>
                <w:sz w:val="22"/>
                <w:szCs w:val="22"/>
              </w:rPr>
            </w:pPr>
            <w:r w:rsidRPr="001B5F1D">
              <w:rPr>
                <w:rFonts w:ascii="Times New Roman" w:hAnsi="Times New Roman"/>
                <w:sz w:val="22"/>
                <w:szCs w:val="22"/>
              </w:rPr>
              <w:t>9</w:t>
            </w:r>
          </w:p>
        </w:tc>
        <w:tc>
          <w:tcPr>
            <w:tcW w:w="2070" w:type="dxa"/>
            <w:vAlign w:val="center"/>
          </w:tcPr>
          <w:p w14:paraId="7EFB6B86" w14:textId="77777777" w:rsidR="00FF13C7" w:rsidRPr="001B5F1D" w:rsidRDefault="00FF13C7" w:rsidP="00BD7136">
            <w:pPr>
              <w:jc w:val="center"/>
              <w:rPr>
                <w:rFonts w:ascii="Times New Roman" w:hAnsi="Times New Roman"/>
                <w:sz w:val="22"/>
                <w:szCs w:val="22"/>
              </w:rPr>
            </w:pPr>
          </w:p>
        </w:tc>
        <w:tc>
          <w:tcPr>
            <w:tcW w:w="1980" w:type="dxa"/>
            <w:vAlign w:val="center"/>
          </w:tcPr>
          <w:p w14:paraId="0E58F529" w14:textId="77777777" w:rsidR="00FF13C7" w:rsidRPr="001B5F1D" w:rsidRDefault="00FF13C7" w:rsidP="00BD7136">
            <w:pPr>
              <w:jc w:val="center"/>
              <w:rPr>
                <w:rFonts w:ascii="Times New Roman" w:hAnsi="Times New Roman"/>
                <w:sz w:val="22"/>
                <w:szCs w:val="22"/>
              </w:rPr>
            </w:pPr>
          </w:p>
        </w:tc>
        <w:tc>
          <w:tcPr>
            <w:tcW w:w="1980" w:type="dxa"/>
            <w:vAlign w:val="center"/>
          </w:tcPr>
          <w:p w14:paraId="05C1E01E" w14:textId="77777777" w:rsidR="00FF13C7" w:rsidRPr="001B5F1D" w:rsidRDefault="008F2C60" w:rsidP="00BD7136">
            <w:pPr>
              <w:jc w:val="center"/>
              <w:rPr>
                <w:rFonts w:ascii="Times New Roman" w:hAnsi="Times New Roman"/>
                <w:sz w:val="22"/>
                <w:szCs w:val="22"/>
              </w:rPr>
            </w:pPr>
            <w:r>
              <w:rPr>
                <w:rFonts w:ascii="Times New Roman" w:hAnsi="Times New Roman"/>
                <w:sz w:val="22"/>
                <w:szCs w:val="22"/>
              </w:rPr>
              <w:t>Patriots' Day</w:t>
            </w:r>
          </w:p>
        </w:tc>
        <w:tc>
          <w:tcPr>
            <w:tcW w:w="1980" w:type="dxa"/>
            <w:vAlign w:val="center"/>
          </w:tcPr>
          <w:p w14:paraId="79BF978B" w14:textId="77777777" w:rsidR="00FF13C7" w:rsidRPr="001B5F1D" w:rsidRDefault="00FF13C7" w:rsidP="00BD7136">
            <w:pPr>
              <w:jc w:val="center"/>
              <w:rPr>
                <w:rFonts w:ascii="Times New Roman" w:hAnsi="Times New Roman"/>
                <w:sz w:val="22"/>
                <w:szCs w:val="22"/>
              </w:rPr>
            </w:pPr>
          </w:p>
        </w:tc>
      </w:tr>
      <w:tr w:rsidR="00FF13C7" w:rsidRPr="001B5F1D" w14:paraId="0872ADE3" w14:textId="77777777" w:rsidTr="00BD7136">
        <w:trPr>
          <w:trHeight w:hRule="exact" w:val="432"/>
          <w:jc w:val="center"/>
        </w:trPr>
        <w:tc>
          <w:tcPr>
            <w:tcW w:w="933" w:type="dxa"/>
            <w:vAlign w:val="center"/>
          </w:tcPr>
          <w:p w14:paraId="2AE9E4C8" w14:textId="77777777" w:rsidR="00FF13C7" w:rsidRPr="001B5F1D" w:rsidRDefault="00FF13C7" w:rsidP="00BD7136">
            <w:pPr>
              <w:jc w:val="center"/>
              <w:rPr>
                <w:rFonts w:ascii="Times New Roman" w:hAnsi="Times New Roman"/>
                <w:sz w:val="22"/>
                <w:szCs w:val="22"/>
              </w:rPr>
            </w:pPr>
            <w:r w:rsidRPr="001B5F1D">
              <w:rPr>
                <w:rFonts w:ascii="Times New Roman" w:hAnsi="Times New Roman"/>
                <w:sz w:val="22"/>
                <w:szCs w:val="22"/>
              </w:rPr>
              <w:t>10</w:t>
            </w:r>
          </w:p>
        </w:tc>
        <w:tc>
          <w:tcPr>
            <w:tcW w:w="2070" w:type="dxa"/>
            <w:vAlign w:val="center"/>
          </w:tcPr>
          <w:p w14:paraId="69FA9556" w14:textId="77777777" w:rsidR="00FF13C7" w:rsidRPr="001B5F1D" w:rsidRDefault="00FF13C7" w:rsidP="00BD7136">
            <w:pPr>
              <w:jc w:val="center"/>
              <w:rPr>
                <w:rFonts w:ascii="Times New Roman" w:hAnsi="Times New Roman"/>
                <w:sz w:val="22"/>
                <w:szCs w:val="22"/>
              </w:rPr>
            </w:pPr>
          </w:p>
        </w:tc>
        <w:tc>
          <w:tcPr>
            <w:tcW w:w="1980" w:type="dxa"/>
            <w:vAlign w:val="center"/>
          </w:tcPr>
          <w:p w14:paraId="4D3FE56C" w14:textId="77777777" w:rsidR="00FF13C7" w:rsidRPr="001B5F1D" w:rsidRDefault="00FF13C7" w:rsidP="00BD7136">
            <w:pPr>
              <w:jc w:val="center"/>
              <w:rPr>
                <w:rFonts w:ascii="Times New Roman" w:hAnsi="Times New Roman"/>
                <w:b/>
                <w:sz w:val="22"/>
                <w:szCs w:val="22"/>
              </w:rPr>
            </w:pPr>
          </w:p>
        </w:tc>
        <w:tc>
          <w:tcPr>
            <w:tcW w:w="1980" w:type="dxa"/>
            <w:vAlign w:val="center"/>
          </w:tcPr>
          <w:p w14:paraId="275150A1" w14:textId="77777777" w:rsidR="00FF13C7" w:rsidRPr="008F2C60" w:rsidRDefault="008F2C60" w:rsidP="00BD7136">
            <w:pPr>
              <w:jc w:val="center"/>
              <w:rPr>
                <w:rFonts w:ascii="Times New Roman" w:hAnsi="Times New Roman"/>
                <w:sz w:val="22"/>
                <w:szCs w:val="22"/>
              </w:rPr>
            </w:pPr>
            <w:r w:rsidRPr="008F2C60">
              <w:rPr>
                <w:rFonts w:ascii="Times New Roman" w:hAnsi="Times New Roman"/>
                <w:sz w:val="22"/>
                <w:szCs w:val="22"/>
              </w:rPr>
              <w:t>Memorial Day</w:t>
            </w:r>
          </w:p>
        </w:tc>
        <w:tc>
          <w:tcPr>
            <w:tcW w:w="1980" w:type="dxa"/>
            <w:vAlign w:val="center"/>
          </w:tcPr>
          <w:p w14:paraId="758EF5A5" w14:textId="77777777" w:rsidR="00FF13C7" w:rsidRPr="001B5F1D" w:rsidRDefault="00FF13C7" w:rsidP="00BD7136">
            <w:pPr>
              <w:jc w:val="center"/>
              <w:rPr>
                <w:rFonts w:ascii="Times New Roman" w:hAnsi="Times New Roman"/>
                <w:b/>
                <w:sz w:val="22"/>
                <w:szCs w:val="22"/>
              </w:rPr>
            </w:pPr>
          </w:p>
        </w:tc>
      </w:tr>
      <w:tr w:rsidR="00FF13C7" w:rsidRPr="001B5F1D" w14:paraId="64C20955" w14:textId="77777777" w:rsidTr="00BD7136">
        <w:trPr>
          <w:trHeight w:hRule="exact" w:val="432"/>
          <w:jc w:val="center"/>
        </w:trPr>
        <w:tc>
          <w:tcPr>
            <w:tcW w:w="933" w:type="dxa"/>
            <w:vAlign w:val="center"/>
          </w:tcPr>
          <w:p w14:paraId="32858328" w14:textId="77777777" w:rsidR="00FF13C7" w:rsidRPr="001B5F1D" w:rsidRDefault="00FF13C7" w:rsidP="00BD7136">
            <w:pPr>
              <w:jc w:val="center"/>
              <w:rPr>
                <w:rFonts w:ascii="Times New Roman" w:hAnsi="Times New Roman"/>
                <w:sz w:val="22"/>
                <w:szCs w:val="22"/>
              </w:rPr>
            </w:pPr>
            <w:r w:rsidRPr="001B5F1D">
              <w:rPr>
                <w:rFonts w:ascii="Times New Roman" w:hAnsi="Times New Roman"/>
                <w:sz w:val="22"/>
                <w:szCs w:val="22"/>
              </w:rPr>
              <w:t>11</w:t>
            </w:r>
          </w:p>
        </w:tc>
        <w:tc>
          <w:tcPr>
            <w:tcW w:w="2070" w:type="dxa"/>
            <w:vAlign w:val="center"/>
          </w:tcPr>
          <w:p w14:paraId="47055705" w14:textId="77777777" w:rsidR="00FF13C7" w:rsidRPr="001B5F1D" w:rsidRDefault="00FF13C7" w:rsidP="00BD7136">
            <w:pPr>
              <w:jc w:val="center"/>
              <w:rPr>
                <w:rFonts w:ascii="Times New Roman" w:hAnsi="Times New Roman"/>
                <w:sz w:val="22"/>
                <w:szCs w:val="22"/>
              </w:rPr>
            </w:pPr>
          </w:p>
        </w:tc>
        <w:tc>
          <w:tcPr>
            <w:tcW w:w="1980" w:type="dxa"/>
            <w:vAlign w:val="center"/>
          </w:tcPr>
          <w:p w14:paraId="32E82B37" w14:textId="77777777" w:rsidR="00FF13C7" w:rsidRPr="001B5F1D" w:rsidRDefault="00FF13C7" w:rsidP="00BD7136">
            <w:pPr>
              <w:jc w:val="center"/>
              <w:rPr>
                <w:rFonts w:ascii="Times New Roman" w:hAnsi="Times New Roman"/>
                <w:sz w:val="22"/>
                <w:szCs w:val="22"/>
              </w:rPr>
            </w:pPr>
          </w:p>
        </w:tc>
        <w:tc>
          <w:tcPr>
            <w:tcW w:w="1980" w:type="dxa"/>
            <w:vAlign w:val="center"/>
          </w:tcPr>
          <w:p w14:paraId="0FCEB300" w14:textId="77777777" w:rsidR="00FF13C7" w:rsidRPr="001B5F1D" w:rsidRDefault="00FF13C7" w:rsidP="00BD7136">
            <w:pPr>
              <w:jc w:val="center"/>
              <w:rPr>
                <w:rFonts w:ascii="Times New Roman" w:hAnsi="Times New Roman"/>
                <w:sz w:val="22"/>
                <w:szCs w:val="22"/>
              </w:rPr>
            </w:pPr>
          </w:p>
        </w:tc>
        <w:tc>
          <w:tcPr>
            <w:tcW w:w="1980" w:type="dxa"/>
            <w:vAlign w:val="center"/>
          </w:tcPr>
          <w:p w14:paraId="07B5CE8F" w14:textId="77777777" w:rsidR="00FF13C7" w:rsidRPr="001B5F1D" w:rsidRDefault="00FF13C7" w:rsidP="00BD7136">
            <w:pPr>
              <w:jc w:val="center"/>
              <w:rPr>
                <w:rFonts w:ascii="Times New Roman" w:hAnsi="Times New Roman"/>
                <w:sz w:val="22"/>
                <w:szCs w:val="22"/>
              </w:rPr>
            </w:pPr>
          </w:p>
        </w:tc>
      </w:tr>
      <w:tr w:rsidR="00FF13C7" w:rsidRPr="001B5F1D" w14:paraId="2A410330" w14:textId="77777777" w:rsidTr="00BD7136">
        <w:trPr>
          <w:trHeight w:hRule="exact" w:val="432"/>
          <w:jc w:val="center"/>
        </w:trPr>
        <w:tc>
          <w:tcPr>
            <w:tcW w:w="933" w:type="dxa"/>
            <w:vAlign w:val="center"/>
          </w:tcPr>
          <w:p w14:paraId="02ECE35D" w14:textId="77777777" w:rsidR="00FF13C7" w:rsidRPr="001B5F1D" w:rsidRDefault="00FF13C7" w:rsidP="00BD7136">
            <w:pPr>
              <w:jc w:val="center"/>
              <w:rPr>
                <w:rFonts w:ascii="Times New Roman" w:hAnsi="Times New Roman"/>
                <w:sz w:val="22"/>
                <w:szCs w:val="22"/>
              </w:rPr>
            </w:pPr>
            <w:r w:rsidRPr="001B5F1D">
              <w:rPr>
                <w:rFonts w:ascii="Times New Roman" w:hAnsi="Times New Roman"/>
                <w:sz w:val="22"/>
                <w:szCs w:val="22"/>
              </w:rPr>
              <w:t>12</w:t>
            </w:r>
          </w:p>
        </w:tc>
        <w:tc>
          <w:tcPr>
            <w:tcW w:w="2070" w:type="dxa"/>
            <w:vAlign w:val="center"/>
          </w:tcPr>
          <w:p w14:paraId="54DB2653" w14:textId="77777777" w:rsidR="00FF13C7" w:rsidRPr="001B5F1D" w:rsidRDefault="00FF13C7" w:rsidP="00BD7136">
            <w:pPr>
              <w:jc w:val="center"/>
              <w:rPr>
                <w:rFonts w:ascii="Times New Roman" w:hAnsi="Times New Roman"/>
                <w:sz w:val="22"/>
                <w:szCs w:val="22"/>
              </w:rPr>
            </w:pPr>
          </w:p>
        </w:tc>
        <w:tc>
          <w:tcPr>
            <w:tcW w:w="1980" w:type="dxa"/>
            <w:vAlign w:val="center"/>
          </w:tcPr>
          <w:p w14:paraId="765A1931" w14:textId="77777777" w:rsidR="00FF13C7" w:rsidRPr="001B5F1D" w:rsidRDefault="00FF13C7" w:rsidP="00BD7136">
            <w:pPr>
              <w:jc w:val="center"/>
              <w:rPr>
                <w:rFonts w:ascii="Times New Roman" w:hAnsi="Times New Roman"/>
                <w:sz w:val="22"/>
                <w:szCs w:val="22"/>
              </w:rPr>
            </w:pPr>
          </w:p>
        </w:tc>
        <w:tc>
          <w:tcPr>
            <w:tcW w:w="1980" w:type="dxa"/>
            <w:vAlign w:val="center"/>
          </w:tcPr>
          <w:p w14:paraId="798551E0" w14:textId="77777777" w:rsidR="00FF13C7" w:rsidRPr="001B5F1D" w:rsidRDefault="00FF13C7" w:rsidP="00BD7136">
            <w:pPr>
              <w:jc w:val="center"/>
              <w:rPr>
                <w:rFonts w:ascii="Times New Roman" w:hAnsi="Times New Roman"/>
                <w:sz w:val="22"/>
                <w:szCs w:val="22"/>
              </w:rPr>
            </w:pPr>
          </w:p>
        </w:tc>
        <w:tc>
          <w:tcPr>
            <w:tcW w:w="1980" w:type="dxa"/>
            <w:vAlign w:val="center"/>
          </w:tcPr>
          <w:p w14:paraId="0AA2FFEE" w14:textId="77777777" w:rsidR="00FF13C7" w:rsidRPr="001B5F1D" w:rsidRDefault="00FF13C7" w:rsidP="00BD7136">
            <w:pPr>
              <w:jc w:val="center"/>
              <w:rPr>
                <w:rFonts w:ascii="Times New Roman" w:hAnsi="Times New Roman"/>
                <w:sz w:val="22"/>
                <w:szCs w:val="22"/>
              </w:rPr>
            </w:pPr>
          </w:p>
        </w:tc>
      </w:tr>
      <w:tr w:rsidR="00FF13C7" w:rsidRPr="001B5F1D" w14:paraId="460DA451" w14:textId="77777777" w:rsidTr="00BD7136">
        <w:trPr>
          <w:trHeight w:hRule="exact" w:val="432"/>
          <w:jc w:val="center"/>
        </w:trPr>
        <w:tc>
          <w:tcPr>
            <w:tcW w:w="933" w:type="dxa"/>
            <w:shd w:val="clear" w:color="auto" w:fill="E5B8B7"/>
            <w:vAlign w:val="center"/>
          </w:tcPr>
          <w:p w14:paraId="1B2404FB" w14:textId="77777777" w:rsidR="00FF13C7" w:rsidRPr="001B5F1D" w:rsidRDefault="00FF13C7" w:rsidP="00BD7136">
            <w:pPr>
              <w:jc w:val="center"/>
              <w:rPr>
                <w:rFonts w:ascii="Times New Roman" w:hAnsi="Times New Roman"/>
                <w:sz w:val="22"/>
                <w:szCs w:val="22"/>
              </w:rPr>
            </w:pPr>
            <w:r w:rsidRPr="001B5F1D">
              <w:rPr>
                <w:rFonts w:ascii="Times New Roman" w:hAnsi="Times New Roman"/>
                <w:sz w:val="22"/>
                <w:szCs w:val="22"/>
              </w:rPr>
              <w:t>PD1</w:t>
            </w:r>
          </w:p>
        </w:tc>
        <w:tc>
          <w:tcPr>
            <w:tcW w:w="2070" w:type="dxa"/>
            <w:shd w:val="clear" w:color="auto" w:fill="E5B8B7"/>
            <w:vAlign w:val="center"/>
          </w:tcPr>
          <w:p w14:paraId="4FDFE208" w14:textId="77777777" w:rsidR="00FF13C7" w:rsidRPr="001B5F1D" w:rsidRDefault="00FF13C7" w:rsidP="00BD7136">
            <w:pPr>
              <w:jc w:val="center"/>
              <w:rPr>
                <w:rFonts w:ascii="Times New Roman" w:hAnsi="Times New Roman"/>
                <w:sz w:val="22"/>
                <w:szCs w:val="22"/>
              </w:rPr>
            </w:pPr>
          </w:p>
        </w:tc>
        <w:tc>
          <w:tcPr>
            <w:tcW w:w="1980" w:type="dxa"/>
            <w:shd w:val="clear" w:color="auto" w:fill="E5B8B7"/>
            <w:vAlign w:val="center"/>
          </w:tcPr>
          <w:p w14:paraId="5AEF265F" w14:textId="77777777" w:rsidR="00FF13C7" w:rsidRPr="001B5F1D" w:rsidRDefault="00FF13C7" w:rsidP="00BD7136">
            <w:pPr>
              <w:jc w:val="center"/>
              <w:rPr>
                <w:rFonts w:ascii="Times New Roman" w:hAnsi="Times New Roman"/>
                <w:sz w:val="22"/>
                <w:szCs w:val="22"/>
              </w:rPr>
            </w:pPr>
          </w:p>
        </w:tc>
        <w:tc>
          <w:tcPr>
            <w:tcW w:w="1980" w:type="dxa"/>
            <w:shd w:val="clear" w:color="auto" w:fill="E5B8B7"/>
            <w:vAlign w:val="center"/>
          </w:tcPr>
          <w:p w14:paraId="239FDFB5" w14:textId="77777777" w:rsidR="00FF13C7" w:rsidRPr="001B5F1D" w:rsidRDefault="00FF13C7" w:rsidP="00BD7136">
            <w:pPr>
              <w:jc w:val="center"/>
              <w:rPr>
                <w:rFonts w:ascii="Times New Roman" w:hAnsi="Times New Roman"/>
                <w:sz w:val="22"/>
                <w:szCs w:val="22"/>
              </w:rPr>
            </w:pPr>
          </w:p>
        </w:tc>
        <w:tc>
          <w:tcPr>
            <w:tcW w:w="1980" w:type="dxa"/>
            <w:shd w:val="clear" w:color="auto" w:fill="E5B8B7"/>
            <w:vAlign w:val="center"/>
          </w:tcPr>
          <w:p w14:paraId="4755EA63" w14:textId="77777777" w:rsidR="00FF13C7" w:rsidRPr="001B5F1D" w:rsidRDefault="00FF13C7" w:rsidP="00BD7136">
            <w:pPr>
              <w:jc w:val="center"/>
              <w:rPr>
                <w:rFonts w:ascii="Times New Roman" w:hAnsi="Times New Roman"/>
                <w:sz w:val="22"/>
                <w:szCs w:val="22"/>
              </w:rPr>
            </w:pPr>
            <w:r w:rsidRPr="001B5F1D">
              <w:rPr>
                <w:rFonts w:ascii="Times New Roman" w:hAnsi="Times New Roman"/>
                <w:sz w:val="22"/>
                <w:szCs w:val="22"/>
              </w:rPr>
              <w:t>PD</w:t>
            </w:r>
          </w:p>
        </w:tc>
      </w:tr>
      <w:tr w:rsidR="00FF13C7" w:rsidRPr="001B5F1D" w14:paraId="210FA990" w14:textId="77777777" w:rsidTr="00BD7136">
        <w:trPr>
          <w:trHeight w:hRule="exact" w:val="432"/>
          <w:jc w:val="center"/>
        </w:trPr>
        <w:tc>
          <w:tcPr>
            <w:tcW w:w="933" w:type="dxa"/>
            <w:shd w:val="clear" w:color="auto" w:fill="E5B8B7"/>
            <w:vAlign w:val="center"/>
          </w:tcPr>
          <w:p w14:paraId="146594CA" w14:textId="77777777" w:rsidR="00FF13C7" w:rsidRPr="001B5F1D" w:rsidRDefault="00FF13C7" w:rsidP="00BD7136">
            <w:pPr>
              <w:jc w:val="center"/>
              <w:rPr>
                <w:rFonts w:ascii="Times New Roman" w:hAnsi="Times New Roman"/>
                <w:sz w:val="22"/>
                <w:szCs w:val="22"/>
              </w:rPr>
            </w:pPr>
            <w:r w:rsidRPr="001B5F1D">
              <w:rPr>
                <w:rFonts w:ascii="Times New Roman" w:hAnsi="Times New Roman"/>
                <w:sz w:val="22"/>
                <w:szCs w:val="22"/>
              </w:rPr>
              <w:t>PD2</w:t>
            </w:r>
          </w:p>
        </w:tc>
        <w:tc>
          <w:tcPr>
            <w:tcW w:w="2070" w:type="dxa"/>
            <w:shd w:val="clear" w:color="auto" w:fill="E5B8B7"/>
            <w:vAlign w:val="center"/>
          </w:tcPr>
          <w:p w14:paraId="1809C94D" w14:textId="77777777" w:rsidR="00FF13C7" w:rsidRPr="001B5F1D" w:rsidRDefault="00FF13C7" w:rsidP="00BD7136">
            <w:pPr>
              <w:jc w:val="center"/>
              <w:rPr>
                <w:rFonts w:ascii="Times New Roman" w:hAnsi="Times New Roman"/>
                <w:sz w:val="22"/>
                <w:szCs w:val="22"/>
              </w:rPr>
            </w:pPr>
          </w:p>
        </w:tc>
        <w:tc>
          <w:tcPr>
            <w:tcW w:w="1980" w:type="dxa"/>
            <w:shd w:val="clear" w:color="auto" w:fill="E5B8B7"/>
            <w:vAlign w:val="center"/>
          </w:tcPr>
          <w:p w14:paraId="4A7C4020" w14:textId="77777777" w:rsidR="00FF13C7" w:rsidRPr="001B5F1D" w:rsidRDefault="00FF13C7" w:rsidP="00BD7136">
            <w:pPr>
              <w:jc w:val="center"/>
              <w:rPr>
                <w:rFonts w:ascii="Times New Roman" w:hAnsi="Times New Roman"/>
                <w:sz w:val="22"/>
                <w:szCs w:val="22"/>
              </w:rPr>
            </w:pPr>
          </w:p>
        </w:tc>
        <w:tc>
          <w:tcPr>
            <w:tcW w:w="1980" w:type="dxa"/>
            <w:shd w:val="clear" w:color="auto" w:fill="E5B8B7"/>
            <w:vAlign w:val="center"/>
          </w:tcPr>
          <w:p w14:paraId="1BB4EB76" w14:textId="77777777" w:rsidR="00FF13C7" w:rsidRPr="001B5F1D" w:rsidRDefault="00FF13C7" w:rsidP="00BD7136">
            <w:pPr>
              <w:jc w:val="center"/>
              <w:rPr>
                <w:rFonts w:ascii="Times New Roman" w:hAnsi="Times New Roman"/>
                <w:sz w:val="22"/>
                <w:szCs w:val="22"/>
              </w:rPr>
            </w:pPr>
          </w:p>
        </w:tc>
        <w:tc>
          <w:tcPr>
            <w:tcW w:w="1980" w:type="dxa"/>
            <w:shd w:val="clear" w:color="auto" w:fill="E5B8B7"/>
            <w:vAlign w:val="center"/>
          </w:tcPr>
          <w:p w14:paraId="06B9CD8F" w14:textId="77777777" w:rsidR="00FF13C7" w:rsidRPr="001B5F1D" w:rsidRDefault="00FF13C7" w:rsidP="00BD7136">
            <w:pPr>
              <w:jc w:val="center"/>
              <w:rPr>
                <w:rFonts w:ascii="Times New Roman" w:hAnsi="Times New Roman"/>
                <w:sz w:val="22"/>
                <w:szCs w:val="22"/>
              </w:rPr>
            </w:pPr>
            <w:r w:rsidRPr="001B5F1D">
              <w:rPr>
                <w:rFonts w:ascii="Times New Roman" w:hAnsi="Times New Roman"/>
                <w:sz w:val="22"/>
                <w:szCs w:val="22"/>
              </w:rPr>
              <w:t>PD</w:t>
            </w:r>
          </w:p>
        </w:tc>
      </w:tr>
      <w:tr w:rsidR="00FF13C7" w:rsidRPr="001B5F1D" w14:paraId="4C1E9C4B" w14:textId="77777777" w:rsidTr="00BD7136">
        <w:trPr>
          <w:trHeight w:hRule="exact" w:val="432"/>
          <w:jc w:val="center"/>
        </w:trPr>
        <w:tc>
          <w:tcPr>
            <w:tcW w:w="933" w:type="dxa"/>
            <w:shd w:val="clear" w:color="auto" w:fill="B8CCE4"/>
            <w:vAlign w:val="center"/>
          </w:tcPr>
          <w:p w14:paraId="70E8BF25" w14:textId="77777777" w:rsidR="00FF13C7" w:rsidRPr="001B5F1D" w:rsidRDefault="00FF13C7" w:rsidP="00BD7136">
            <w:pPr>
              <w:jc w:val="center"/>
              <w:rPr>
                <w:rFonts w:ascii="Times New Roman" w:hAnsi="Times New Roman"/>
                <w:sz w:val="22"/>
                <w:szCs w:val="22"/>
              </w:rPr>
            </w:pPr>
            <w:r w:rsidRPr="001B5F1D">
              <w:rPr>
                <w:rFonts w:ascii="Times New Roman" w:hAnsi="Times New Roman"/>
                <w:sz w:val="22"/>
                <w:szCs w:val="22"/>
              </w:rPr>
              <w:t>QRIS1</w:t>
            </w:r>
          </w:p>
        </w:tc>
        <w:tc>
          <w:tcPr>
            <w:tcW w:w="2070" w:type="dxa"/>
            <w:shd w:val="clear" w:color="auto" w:fill="B8CCE4"/>
            <w:vAlign w:val="center"/>
          </w:tcPr>
          <w:p w14:paraId="2BF9D35F" w14:textId="77777777" w:rsidR="00FF13C7" w:rsidRPr="001B5F1D" w:rsidRDefault="00FF13C7" w:rsidP="00BD7136">
            <w:pPr>
              <w:jc w:val="center"/>
              <w:rPr>
                <w:rFonts w:ascii="Times New Roman" w:hAnsi="Times New Roman"/>
                <w:sz w:val="22"/>
                <w:szCs w:val="22"/>
              </w:rPr>
            </w:pPr>
          </w:p>
        </w:tc>
        <w:tc>
          <w:tcPr>
            <w:tcW w:w="1980" w:type="dxa"/>
            <w:shd w:val="clear" w:color="auto" w:fill="B8CCE4"/>
            <w:vAlign w:val="center"/>
          </w:tcPr>
          <w:p w14:paraId="2A2EB0C4" w14:textId="77777777" w:rsidR="00FF13C7" w:rsidRPr="001B5F1D" w:rsidRDefault="00FF13C7" w:rsidP="00BD7136">
            <w:pPr>
              <w:jc w:val="center"/>
              <w:rPr>
                <w:rFonts w:ascii="Times New Roman" w:hAnsi="Times New Roman"/>
                <w:sz w:val="22"/>
                <w:szCs w:val="22"/>
              </w:rPr>
            </w:pPr>
          </w:p>
        </w:tc>
        <w:tc>
          <w:tcPr>
            <w:tcW w:w="1980" w:type="dxa"/>
            <w:shd w:val="clear" w:color="auto" w:fill="B8CCE4"/>
            <w:vAlign w:val="center"/>
          </w:tcPr>
          <w:p w14:paraId="5C400D18" w14:textId="77777777" w:rsidR="00FF13C7" w:rsidRPr="001B5F1D" w:rsidRDefault="00FF13C7" w:rsidP="00BD7136">
            <w:pPr>
              <w:jc w:val="center"/>
              <w:rPr>
                <w:rFonts w:ascii="Times New Roman" w:hAnsi="Times New Roman"/>
                <w:sz w:val="22"/>
                <w:szCs w:val="22"/>
              </w:rPr>
            </w:pPr>
          </w:p>
        </w:tc>
        <w:tc>
          <w:tcPr>
            <w:tcW w:w="1980" w:type="dxa"/>
            <w:shd w:val="clear" w:color="auto" w:fill="B8CCE4"/>
            <w:vAlign w:val="center"/>
          </w:tcPr>
          <w:p w14:paraId="20432CE9" w14:textId="77777777" w:rsidR="00FF13C7" w:rsidRPr="001B5F1D" w:rsidRDefault="00FF13C7" w:rsidP="00BD7136">
            <w:pPr>
              <w:jc w:val="center"/>
              <w:rPr>
                <w:rFonts w:ascii="Times New Roman" w:hAnsi="Times New Roman"/>
                <w:sz w:val="22"/>
                <w:szCs w:val="22"/>
              </w:rPr>
            </w:pPr>
            <w:r w:rsidRPr="001B5F1D">
              <w:rPr>
                <w:rFonts w:ascii="Times New Roman" w:hAnsi="Times New Roman"/>
                <w:sz w:val="22"/>
                <w:szCs w:val="22"/>
              </w:rPr>
              <w:t>QRIS</w:t>
            </w:r>
          </w:p>
        </w:tc>
      </w:tr>
      <w:tr w:rsidR="00FF13C7" w:rsidRPr="001B5F1D" w14:paraId="2F7E09C1" w14:textId="77777777" w:rsidTr="00BD7136">
        <w:trPr>
          <w:trHeight w:hRule="exact" w:val="432"/>
          <w:jc w:val="center"/>
        </w:trPr>
        <w:tc>
          <w:tcPr>
            <w:tcW w:w="933" w:type="dxa"/>
            <w:shd w:val="clear" w:color="auto" w:fill="B8CCE4"/>
            <w:vAlign w:val="center"/>
          </w:tcPr>
          <w:p w14:paraId="4D5EC52F" w14:textId="77777777" w:rsidR="00FF13C7" w:rsidRPr="001B5F1D" w:rsidRDefault="00FF13C7" w:rsidP="00BD7136">
            <w:pPr>
              <w:jc w:val="center"/>
              <w:rPr>
                <w:rFonts w:ascii="Times New Roman" w:hAnsi="Times New Roman"/>
                <w:sz w:val="22"/>
                <w:szCs w:val="22"/>
              </w:rPr>
            </w:pPr>
            <w:r w:rsidRPr="001B5F1D">
              <w:rPr>
                <w:rFonts w:ascii="Times New Roman" w:hAnsi="Times New Roman"/>
                <w:sz w:val="22"/>
                <w:szCs w:val="22"/>
              </w:rPr>
              <w:t>QRIS2</w:t>
            </w:r>
          </w:p>
        </w:tc>
        <w:tc>
          <w:tcPr>
            <w:tcW w:w="2070" w:type="dxa"/>
            <w:shd w:val="clear" w:color="auto" w:fill="B8CCE4"/>
            <w:vAlign w:val="center"/>
          </w:tcPr>
          <w:p w14:paraId="47BF710B" w14:textId="77777777" w:rsidR="00FF13C7" w:rsidRPr="001B5F1D" w:rsidRDefault="00FF13C7" w:rsidP="00BD7136">
            <w:pPr>
              <w:jc w:val="center"/>
              <w:rPr>
                <w:rFonts w:ascii="Times New Roman" w:hAnsi="Times New Roman"/>
                <w:sz w:val="22"/>
                <w:szCs w:val="22"/>
              </w:rPr>
            </w:pPr>
          </w:p>
        </w:tc>
        <w:tc>
          <w:tcPr>
            <w:tcW w:w="1980" w:type="dxa"/>
            <w:shd w:val="clear" w:color="auto" w:fill="B8CCE4"/>
            <w:vAlign w:val="center"/>
          </w:tcPr>
          <w:p w14:paraId="16608C17" w14:textId="77777777" w:rsidR="00FF13C7" w:rsidRPr="001B5F1D" w:rsidRDefault="00FF13C7" w:rsidP="00BD7136">
            <w:pPr>
              <w:jc w:val="center"/>
              <w:rPr>
                <w:rFonts w:ascii="Times New Roman" w:hAnsi="Times New Roman"/>
                <w:sz w:val="22"/>
                <w:szCs w:val="22"/>
              </w:rPr>
            </w:pPr>
          </w:p>
        </w:tc>
        <w:tc>
          <w:tcPr>
            <w:tcW w:w="1980" w:type="dxa"/>
            <w:shd w:val="clear" w:color="auto" w:fill="B8CCE4"/>
            <w:vAlign w:val="center"/>
          </w:tcPr>
          <w:p w14:paraId="10EB00B6" w14:textId="77777777" w:rsidR="00FF13C7" w:rsidRPr="001B5F1D" w:rsidRDefault="00FF13C7" w:rsidP="00BD7136">
            <w:pPr>
              <w:jc w:val="center"/>
              <w:rPr>
                <w:rFonts w:ascii="Times New Roman" w:hAnsi="Times New Roman"/>
                <w:sz w:val="22"/>
                <w:szCs w:val="22"/>
              </w:rPr>
            </w:pPr>
          </w:p>
        </w:tc>
        <w:tc>
          <w:tcPr>
            <w:tcW w:w="1980" w:type="dxa"/>
            <w:shd w:val="clear" w:color="auto" w:fill="B8CCE4"/>
            <w:vAlign w:val="center"/>
          </w:tcPr>
          <w:p w14:paraId="2286FBFE" w14:textId="77777777" w:rsidR="00FF13C7" w:rsidRPr="001B5F1D" w:rsidRDefault="00FF13C7" w:rsidP="00BD7136">
            <w:pPr>
              <w:jc w:val="center"/>
              <w:rPr>
                <w:rFonts w:ascii="Times New Roman" w:hAnsi="Times New Roman"/>
                <w:sz w:val="22"/>
                <w:szCs w:val="22"/>
              </w:rPr>
            </w:pPr>
            <w:r w:rsidRPr="001B5F1D">
              <w:rPr>
                <w:rFonts w:ascii="Times New Roman" w:hAnsi="Times New Roman"/>
                <w:sz w:val="22"/>
                <w:szCs w:val="22"/>
              </w:rPr>
              <w:t>QRIS</w:t>
            </w:r>
          </w:p>
        </w:tc>
      </w:tr>
    </w:tbl>
    <w:p w14:paraId="1148F9B9" w14:textId="77777777" w:rsidR="00FF13C7" w:rsidRPr="001B5F1D" w:rsidRDefault="00FF13C7" w:rsidP="00FF13C7">
      <w:pPr>
        <w:rPr>
          <w:rFonts w:ascii="Times New Roman" w:hAnsi="Times New Roman"/>
          <w:sz w:val="22"/>
          <w:szCs w:val="22"/>
        </w:rPr>
      </w:pPr>
    </w:p>
    <w:p w14:paraId="37A0E20F" w14:textId="77777777" w:rsidR="00FF13C7" w:rsidRDefault="00FF13C7" w:rsidP="00FF13C7">
      <w:pPr>
        <w:rPr>
          <w:rFonts w:ascii="Times New Roman" w:hAnsi="Times New Roman"/>
          <w:sz w:val="22"/>
          <w:szCs w:val="22"/>
        </w:rPr>
      </w:pPr>
    </w:p>
    <w:p w14:paraId="320D279A" w14:textId="77777777" w:rsidR="0058703D" w:rsidRDefault="0058703D" w:rsidP="00FF13C7">
      <w:pPr>
        <w:rPr>
          <w:rFonts w:ascii="Times New Roman" w:hAnsi="Times New Roman"/>
          <w:sz w:val="22"/>
          <w:szCs w:val="22"/>
        </w:rPr>
      </w:pPr>
    </w:p>
    <w:p w14:paraId="3DB503BB" w14:textId="77777777" w:rsidR="0058703D" w:rsidRDefault="0058703D" w:rsidP="00FF13C7">
      <w:pPr>
        <w:rPr>
          <w:rFonts w:ascii="Times New Roman" w:hAnsi="Times New Roman"/>
          <w:sz w:val="22"/>
          <w:szCs w:val="22"/>
        </w:rPr>
      </w:pPr>
    </w:p>
    <w:p w14:paraId="645CED08" w14:textId="77777777" w:rsidR="00FF13C7" w:rsidRDefault="00FF13C7" w:rsidP="00FF13C7">
      <w:pPr>
        <w:rPr>
          <w:rFonts w:ascii="Times New Roman" w:hAnsi="Times New Roman"/>
          <w:sz w:val="22"/>
          <w:szCs w:val="22"/>
        </w:rPr>
      </w:pPr>
    </w:p>
    <w:p w14:paraId="5BFE2C6A" w14:textId="77777777" w:rsidR="00FF13C7" w:rsidRPr="00BA7122" w:rsidRDefault="00BA7122" w:rsidP="00BA7122">
      <w:pPr>
        <w:rPr>
          <w:rFonts w:ascii="Times New Roman" w:hAnsi="Times New Roman"/>
          <w:b/>
        </w:rPr>
      </w:pPr>
      <w:r>
        <w:rPr>
          <w:rFonts w:ascii="Times New Roman" w:hAnsi="Times New Roman"/>
          <w:b/>
        </w:rPr>
        <w:t xml:space="preserve">                                                               VOUCHER</w:t>
      </w:r>
    </w:p>
    <w:p w14:paraId="40FAB68C" w14:textId="77777777" w:rsidR="00627F4A" w:rsidRDefault="00990AA4" w:rsidP="00990AA4">
      <w:pPr>
        <w:pStyle w:val="BodyText"/>
        <w:jc w:val="center"/>
        <w:rPr>
          <w:szCs w:val="22"/>
        </w:rPr>
      </w:pPr>
      <w:r>
        <w:rPr>
          <w:b/>
          <w:sz w:val="24"/>
          <w:szCs w:val="24"/>
        </w:rPr>
        <w:t>UN</w:t>
      </w:r>
      <w:r w:rsidRPr="00D87F01">
        <w:rPr>
          <w:b/>
          <w:sz w:val="24"/>
          <w:szCs w:val="24"/>
        </w:rPr>
        <w:t>PAID CLOSURES</w:t>
      </w:r>
      <w:r w:rsidR="00CC58E7">
        <w:rPr>
          <w:b/>
          <w:sz w:val="24"/>
          <w:szCs w:val="24"/>
        </w:rPr>
        <w:t xml:space="preserve"> </w:t>
      </w:r>
      <w:r w:rsidRPr="001B5F1D">
        <w:rPr>
          <w:szCs w:val="22"/>
        </w:rPr>
        <w:tab/>
      </w:r>
    </w:p>
    <w:p w14:paraId="6D3A031B" w14:textId="77777777" w:rsidR="00990AA4" w:rsidRPr="00D87F01" w:rsidRDefault="00990AA4" w:rsidP="00990AA4">
      <w:pPr>
        <w:pStyle w:val="BodyText"/>
        <w:jc w:val="center"/>
        <w:rPr>
          <w:b/>
          <w:sz w:val="24"/>
          <w:szCs w:val="24"/>
        </w:rPr>
      </w:pPr>
      <w:r w:rsidRPr="001B5F1D">
        <w:rPr>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2070"/>
        <w:gridCol w:w="1980"/>
        <w:gridCol w:w="1980"/>
        <w:gridCol w:w="1980"/>
      </w:tblGrid>
      <w:tr w:rsidR="00990AA4" w:rsidRPr="001B5F1D" w14:paraId="781044CA" w14:textId="77777777" w:rsidTr="00A84BF5">
        <w:trPr>
          <w:trHeight w:hRule="exact" w:val="1045"/>
          <w:jc w:val="center"/>
        </w:trPr>
        <w:tc>
          <w:tcPr>
            <w:tcW w:w="933" w:type="dxa"/>
            <w:vAlign w:val="center"/>
          </w:tcPr>
          <w:p w14:paraId="65961260" w14:textId="77777777" w:rsidR="00990AA4" w:rsidRPr="001B5F1D" w:rsidRDefault="00990AA4" w:rsidP="00A84BF5">
            <w:pPr>
              <w:jc w:val="center"/>
              <w:rPr>
                <w:rFonts w:ascii="Times New Roman" w:hAnsi="Times New Roman"/>
                <w:b/>
                <w:sz w:val="22"/>
                <w:szCs w:val="22"/>
              </w:rPr>
            </w:pPr>
            <w:r w:rsidRPr="001B5F1D">
              <w:rPr>
                <w:rFonts w:ascii="Times New Roman" w:hAnsi="Times New Roman"/>
                <w:b/>
                <w:sz w:val="22"/>
                <w:szCs w:val="22"/>
              </w:rPr>
              <w:t>#</w:t>
            </w:r>
          </w:p>
        </w:tc>
        <w:tc>
          <w:tcPr>
            <w:tcW w:w="2070" w:type="dxa"/>
            <w:vAlign w:val="center"/>
          </w:tcPr>
          <w:p w14:paraId="494BD88C" w14:textId="77777777" w:rsidR="00990AA4" w:rsidRPr="001B5F1D" w:rsidRDefault="00990AA4" w:rsidP="00A84BF5">
            <w:pPr>
              <w:jc w:val="center"/>
              <w:rPr>
                <w:rFonts w:ascii="Times New Roman" w:hAnsi="Times New Roman"/>
                <w:b/>
                <w:sz w:val="22"/>
                <w:szCs w:val="22"/>
              </w:rPr>
            </w:pPr>
            <w:r w:rsidRPr="001B5F1D">
              <w:rPr>
                <w:rFonts w:ascii="Times New Roman" w:hAnsi="Times New Roman"/>
                <w:b/>
                <w:sz w:val="22"/>
                <w:szCs w:val="22"/>
              </w:rPr>
              <w:t>Month/Day/Year</w:t>
            </w:r>
          </w:p>
        </w:tc>
        <w:tc>
          <w:tcPr>
            <w:tcW w:w="1980" w:type="dxa"/>
            <w:vAlign w:val="center"/>
          </w:tcPr>
          <w:p w14:paraId="7DBF4D5F" w14:textId="77777777" w:rsidR="00990AA4" w:rsidRPr="001B5F1D" w:rsidRDefault="00990AA4" w:rsidP="00A84BF5">
            <w:pPr>
              <w:jc w:val="center"/>
              <w:rPr>
                <w:rFonts w:ascii="Times New Roman" w:hAnsi="Times New Roman"/>
                <w:b/>
                <w:sz w:val="22"/>
                <w:szCs w:val="22"/>
              </w:rPr>
            </w:pPr>
            <w:r w:rsidRPr="001B5F1D">
              <w:rPr>
                <w:rFonts w:ascii="Times New Roman" w:hAnsi="Times New Roman"/>
                <w:b/>
                <w:sz w:val="22"/>
                <w:szCs w:val="22"/>
              </w:rPr>
              <w:t>Day of the Week</w:t>
            </w:r>
          </w:p>
        </w:tc>
        <w:tc>
          <w:tcPr>
            <w:tcW w:w="1980" w:type="dxa"/>
            <w:vAlign w:val="center"/>
          </w:tcPr>
          <w:p w14:paraId="2F081F89" w14:textId="77777777" w:rsidR="00990AA4" w:rsidRPr="001B5F1D" w:rsidRDefault="00990AA4" w:rsidP="00A84BF5">
            <w:pPr>
              <w:jc w:val="center"/>
              <w:rPr>
                <w:rFonts w:ascii="Times New Roman" w:hAnsi="Times New Roman"/>
                <w:b/>
                <w:sz w:val="22"/>
                <w:szCs w:val="22"/>
              </w:rPr>
            </w:pPr>
            <w:r w:rsidRPr="001B5F1D">
              <w:rPr>
                <w:rFonts w:ascii="Times New Roman" w:hAnsi="Times New Roman"/>
                <w:b/>
                <w:sz w:val="22"/>
                <w:szCs w:val="22"/>
              </w:rPr>
              <w:t>Holiday Name, if applicable</w:t>
            </w:r>
          </w:p>
        </w:tc>
        <w:tc>
          <w:tcPr>
            <w:tcW w:w="1980" w:type="dxa"/>
            <w:vAlign w:val="center"/>
          </w:tcPr>
          <w:p w14:paraId="65AEA581" w14:textId="77777777" w:rsidR="00990AA4" w:rsidRPr="001B5F1D" w:rsidRDefault="00990AA4" w:rsidP="00A84BF5">
            <w:pPr>
              <w:jc w:val="center"/>
              <w:rPr>
                <w:rFonts w:ascii="Times New Roman" w:hAnsi="Times New Roman"/>
                <w:b/>
                <w:sz w:val="22"/>
                <w:szCs w:val="22"/>
              </w:rPr>
            </w:pPr>
            <w:r w:rsidRPr="001B5F1D">
              <w:rPr>
                <w:rFonts w:ascii="Times New Roman" w:hAnsi="Times New Roman"/>
                <w:b/>
                <w:sz w:val="22"/>
                <w:szCs w:val="22"/>
              </w:rPr>
              <w:t xml:space="preserve">Reason for Closure </w:t>
            </w:r>
          </w:p>
        </w:tc>
      </w:tr>
      <w:tr w:rsidR="00990AA4" w:rsidRPr="001B5F1D" w14:paraId="6B6CC4A6" w14:textId="77777777" w:rsidTr="00A84BF5">
        <w:trPr>
          <w:trHeight w:hRule="exact" w:val="432"/>
          <w:jc w:val="center"/>
        </w:trPr>
        <w:tc>
          <w:tcPr>
            <w:tcW w:w="933" w:type="dxa"/>
            <w:vAlign w:val="center"/>
          </w:tcPr>
          <w:p w14:paraId="232BEE0C" w14:textId="77777777" w:rsidR="00990AA4" w:rsidRPr="001B5F1D" w:rsidRDefault="00990AA4" w:rsidP="00A84BF5">
            <w:pPr>
              <w:jc w:val="center"/>
              <w:rPr>
                <w:rFonts w:ascii="Times New Roman" w:hAnsi="Times New Roman"/>
                <w:sz w:val="22"/>
                <w:szCs w:val="22"/>
              </w:rPr>
            </w:pPr>
            <w:r w:rsidRPr="001B5F1D">
              <w:rPr>
                <w:rFonts w:ascii="Times New Roman" w:hAnsi="Times New Roman"/>
                <w:sz w:val="22"/>
                <w:szCs w:val="22"/>
              </w:rPr>
              <w:t>1</w:t>
            </w:r>
          </w:p>
        </w:tc>
        <w:tc>
          <w:tcPr>
            <w:tcW w:w="2070" w:type="dxa"/>
            <w:vAlign w:val="center"/>
          </w:tcPr>
          <w:p w14:paraId="67581527" w14:textId="77777777" w:rsidR="00990AA4" w:rsidRPr="001B5F1D" w:rsidRDefault="00990AA4" w:rsidP="00A84BF5">
            <w:pPr>
              <w:jc w:val="center"/>
              <w:rPr>
                <w:rFonts w:ascii="Times New Roman" w:hAnsi="Times New Roman"/>
                <w:sz w:val="22"/>
                <w:szCs w:val="22"/>
              </w:rPr>
            </w:pPr>
          </w:p>
        </w:tc>
        <w:tc>
          <w:tcPr>
            <w:tcW w:w="1980" w:type="dxa"/>
            <w:vAlign w:val="center"/>
          </w:tcPr>
          <w:p w14:paraId="39306E5B" w14:textId="77777777" w:rsidR="00990AA4" w:rsidRPr="001B5F1D" w:rsidRDefault="00990AA4" w:rsidP="00A84BF5">
            <w:pPr>
              <w:jc w:val="center"/>
              <w:rPr>
                <w:rFonts w:ascii="Times New Roman" w:hAnsi="Times New Roman"/>
                <w:sz w:val="22"/>
                <w:szCs w:val="22"/>
              </w:rPr>
            </w:pPr>
          </w:p>
        </w:tc>
        <w:tc>
          <w:tcPr>
            <w:tcW w:w="1980" w:type="dxa"/>
            <w:vAlign w:val="center"/>
          </w:tcPr>
          <w:p w14:paraId="12067633" w14:textId="77777777" w:rsidR="00990AA4" w:rsidRPr="001B5F1D" w:rsidRDefault="00990AA4" w:rsidP="00A84BF5">
            <w:pPr>
              <w:jc w:val="center"/>
              <w:rPr>
                <w:rFonts w:ascii="Times New Roman" w:hAnsi="Times New Roman"/>
                <w:sz w:val="22"/>
                <w:szCs w:val="22"/>
              </w:rPr>
            </w:pPr>
          </w:p>
        </w:tc>
        <w:tc>
          <w:tcPr>
            <w:tcW w:w="1980" w:type="dxa"/>
            <w:vAlign w:val="center"/>
          </w:tcPr>
          <w:p w14:paraId="1CF12D8A" w14:textId="77777777" w:rsidR="00990AA4" w:rsidRPr="001B5F1D" w:rsidRDefault="00990AA4" w:rsidP="00A84BF5">
            <w:pPr>
              <w:jc w:val="center"/>
              <w:rPr>
                <w:rFonts w:ascii="Times New Roman" w:hAnsi="Times New Roman"/>
                <w:sz w:val="22"/>
                <w:szCs w:val="22"/>
              </w:rPr>
            </w:pPr>
          </w:p>
        </w:tc>
      </w:tr>
      <w:tr w:rsidR="00990AA4" w:rsidRPr="001B5F1D" w14:paraId="0D8569F6" w14:textId="77777777" w:rsidTr="00A84BF5">
        <w:trPr>
          <w:trHeight w:hRule="exact" w:val="432"/>
          <w:jc w:val="center"/>
        </w:trPr>
        <w:tc>
          <w:tcPr>
            <w:tcW w:w="933" w:type="dxa"/>
            <w:vAlign w:val="center"/>
          </w:tcPr>
          <w:p w14:paraId="46C0F304" w14:textId="77777777" w:rsidR="00990AA4" w:rsidRPr="001B5F1D" w:rsidRDefault="00990AA4" w:rsidP="00A84BF5">
            <w:pPr>
              <w:jc w:val="center"/>
              <w:rPr>
                <w:rFonts w:ascii="Times New Roman" w:hAnsi="Times New Roman"/>
                <w:sz w:val="22"/>
                <w:szCs w:val="22"/>
              </w:rPr>
            </w:pPr>
            <w:r w:rsidRPr="001B5F1D">
              <w:rPr>
                <w:rFonts w:ascii="Times New Roman" w:hAnsi="Times New Roman"/>
                <w:sz w:val="22"/>
                <w:szCs w:val="22"/>
              </w:rPr>
              <w:t>2</w:t>
            </w:r>
          </w:p>
        </w:tc>
        <w:tc>
          <w:tcPr>
            <w:tcW w:w="2070" w:type="dxa"/>
            <w:vAlign w:val="center"/>
          </w:tcPr>
          <w:p w14:paraId="7337AAB4" w14:textId="77777777" w:rsidR="00990AA4" w:rsidRPr="001B5F1D" w:rsidRDefault="00990AA4" w:rsidP="00A84BF5">
            <w:pPr>
              <w:jc w:val="center"/>
              <w:rPr>
                <w:rFonts w:ascii="Times New Roman" w:hAnsi="Times New Roman"/>
                <w:sz w:val="22"/>
                <w:szCs w:val="22"/>
              </w:rPr>
            </w:pPr>
          </w:p>
        </w:tc>
        <w:tc>
          <w:tcPr>
            <w:tcW w:w="1980" w:type="dxa"/>
            <w:vAlign w:val="center"/>
          </w:tcPr>
          <w:p w14:paraId="399CBBD2" w14:textId="77777777" w:rsidR="00990AA4" w:rsidRPr="001B5F1D" w:rsidRDefault="00990AA4" w:rsidP="00A84BF5">
            <w:pPr>
              <w:jc w:val="center"/>
              <w:rPr>
                <w:rFonts w:ascii="Times New Roman" w:hAnsi="Times New Roman"/>
                <w:sz w:val="22"/>
                <w:szCs w:val="22"/>
              </w:rPr>
            </w:pPr>
          </w:p>
        </w:tc>
        <w:tc>
          <w:tcPr>
            <w:tcW w:w="1980" w:type="dxa"/>
            <w:vAlign w:val="center"/>
          </w:tcPr>
          <w:p w14:paraId="4CDE27A7" w14:textId="77777777" w:rsidR="00990AA4" w:rsidRPr="001B5F1D" w:rsidRDefault="00990AA4" w:rsidP="00A84BF5">
            <w:pPr>
              <w:jc w:val="center"/>
              <w:rPr>
                <w:rFonts w:ascii="Times New Roman" w:hAnsi="Times New Roman"/>
                <w:sz w:val="22"/>
                <w:szCs w:val="22"/>
              </w:rPr>
            </w:pPr>
          </w:p>
        </w:tc>
        <w:tc>
          <w:tcPr>
            <w:tcW w:w="1980" w:type="dxa"/>
            <w:vAlign w:val="center"/>
          </w:tcPr>
          <w:p w14:paraId="01A40CA3" w14:textId="77777777" w:rsidR="00990AA4" w:rsidRPr="001B5F1D" w:rsidRDefault="00990AA4" w:rsidP="00A84BF5">
            <w:pPr>
              <w:jc w:val="center"/>
              <w:rPr>
                <w:rFonts w:ascii="Times New Roman" w:hAnsi="Times New Roman"/>
                <w:sz w:val="22"/>
                <w:szCs w:val="22"/>
              </w:rPr>
            </w:pPr>
          </w:p>
        </w:tc>
      </w:tr>
      <w:tr w:rsidR="00990AA4" w:rsidRPr="001B5F1D" w14:paraId="4FF4AA28" w14:textId="77777777" w:rsidTr="00A84BF5">
        <w:trPr>
          <w:trHeight w:hRule="exact" w:val="432"/>
          <w:jc w:val="center"/>
        </w:trPr>
        <w:tc>
          <w:tcPr>
            <w:tcW w:w="933" w:type="dxa"/>
            <w:vAlign w:val="center"/>
          </w:tcPr>
          <w:p w14:paraId="523EC44E" w14:textId="77777777" w:rsidR="00990AA4" w:rsidRPr="001B5F1D" w:rsidRDefault="00990AA4" w:rsidP="00A84BF5">
            <w:pPr>
              <w:jc w:val="center"/>
              <w:rPr>
                <w:rFonts w:ascii="Times New Roman" w:hAnsi="Times New Roman"/>
                <w:sz w:val="22"/>
                <w:szCs w:val="22"/>
              </w:rPr>
            </w:pPr>
            <w:r w:rsidRPr="001B5F1D">
              <w:rPr>
                <w:rFonts w:ascii="Times New Roman" w:hAnsi="Times New Roman"/>
                <w:sz w:val="22"/>
                <w:szCs w:val="22"/>
              </w:rPr>
              <w:t>3</w:t>
            </w:r>
          </w:p>
        </w:tc>
        <w:tc>
          <w:tcPr>
            <w:tcW w:w="2070" w:type="dxa"/>
            <w:vAlign w:val="center"/>
          </w:tcPr>
          <w:p w14:paraId="4CFDC3AF" w14:textId="77777777" w:rsidR="00990AA4" w:rsidRPr="001B5F1D" w:rsidRDefault="00990AA4" w:rsidP="00A84BF5">
            <w:pPr>
              <w:jc w:val="center"/>
              <w:rPr>
                <w:rFonts w:ascii="Times New Roman" w:hAnsi="Times New Roman"/>
                <w:sz w:val="22"/>
                <w:szCs w:val="22"/>
              </w:rPr>
            </w:pPr>
          </w:p>
        </w:tc>
        <w:tc>
          <w:tcPr>
            <w:tcW w:w="1980" w:type="dxa"/>
            <w:vAlign w:val="center"/>
          </w:tcPr>
          <w:p w14:paraId="3E48DC8D" w14:textId="77777777" w:rsidR="00990AA4" w:rsidRPr="001B5F1D" w:rsidRDefault="00990AA4" w:rsidP="00A84BF5">
            <w:pPr>
              <w:jc w:val="center"/>
              <w:rPr>
                <w:rFonts w:ascii="Times New Roman" w:hAnsi="Times New Roman"/>
                <w:sz w:val="22"/>
                <w:szCs w:val="22"/>
              </w:rPr>
            </w:pPr>
          </w:p>
        </w:tc>
        <w:tc>
          <w:tcPr>
            <w:tcW w:w="1980" w:type="dxa"/>
            <w:vAlign w:val="center"/>
          </w:tcPr>
          <w:p w14:paraId="0C41EE1C" w14:textId="77777777" w:rsidR="00990AA4" w:rsidRPr="001B5F1D" w:rsidRDefault="00990AA4" w:rsidP="00A84BF5">
            <w:pPr>
              <w:jc w:val="center"/>
              <w:rPr>
                <w:rFonts w:ascii="Times New Roman" w:hAnsi="Times New Roman"/>
                <w:sz w:val="22"/>
                <w:szCs w:val="22"/>
              </w:rPr>
            </w:pPr>
          </w:p>
        </w:tc>
        <w:tc>
          <w:tcPr>
            <w:tcW w:w="1980" w:type="dxa"/>
            <w:vAlign w:val="center"/>
          </w:tcPr>
          <w:p w14:paraId="58585654" w14:textId="77777777" w:rsidR="00990AA4" w:rsidRPr="001B5F1D" w:rsidRDefault="00990AA4" w:rsidP="00A84BF5">
            <w:pPr>
              <w:jc w:val="center"/>
              <w:rPr>
                <w:rFonts w:ascii="Times New Roman" w:hAnsi="Times New Roman"/>
                <w:sz w:val="22"/>
                <w:szCs w:val="22"/>
              </w:rPr>
            </w:pPr>
          </w:p>
        </w:tc>
      </w:tr>
      <w:tr w:rsidR="00990AA4" w:rsidRPr="001B5F1D" w14:paraId="66B1B093" w14:textId="77777777" w:rsidTr="00A84BF5">
        <w:trPr>
          <w:trHeight w:hRule="exact" w:val="432"/>
          <w:jc w:val="center"/>
        </w:trPr>
        <w:tc>
          <w:tcPr>
            <w:tcW w:w="933" w:type="dxa"/>
            <w:vAlign w:val="center"/>
          </w:tcPr>
          <w:p w14:paraId="7830B1F8" w14:textId="77777777" w:rsidR="00990AA4" w:rsidRPr="001B5F1D" w:rsidRDefault="00990AA4" w:rsidP="00A84BF5">
            <w:pPr>
              <w:jc w:val="center"/>
              <w:rPr>
                <w:rFonts w:ascii="Times New Roman" w:hAnsi="Times New Roman"/>
                <w:sz w:val="22"/>
                <w:szCs w:val="22"/>
              </w:rPr>
            </w:pPr>
            <w:r w:rsidRPr="001B5F1D">
              <w:rPr>
                <w:rFonts w:ascii="Times New Roman" w:hAnsi="Times New Roman"/>
                <w:sz w:val="22"/>
                <w:szCs w:val="22"/>
              </w:rPr>
              <w:t>4</w:t>
            </w:r>
          </w:p>
        </w:tc>
        <w:tc>
          <w:tcPr>
            <w:tcW w:w="2070" w:type="dxa"/>
            <w:vAlign w:val="center"/>
          </w:tcPr>
          <w:p w14:paraId="7F287771" w14:textId="77777777" w:rsidR="00990AA4" w:rsidRPr="001B5F1D" w:rsidRDefault="00990AA4" w:rsidP="00A84BF5">
            <w:pPr>
              <w:jc w:val="center"/>
              <w:rPr>
                <w:rFonts w:ascii="Times New Roman" w:hAnsi="Times New Roman"/>
                <w:sz w:val="22"/>
                <w:szCs w:val="22"/>
              </w:rPr>
            </w:pPr>
          </w:p>
        </w:tc>
        <w:tc>
          <w:tcPr>
            <w:tcW w:w="1980" w:type="dxa"/>
            <w:vAlign w:val="center"/>
          </w:tcPr>
          <w:p w14:paraId="4E7B3019" w14:textId="77777777" w:rsidR="00990AA4" w:rsidRPr="001B5F1D" w:rsidRDefault="00990AA4" w:rsidP="00A84BF5">
            <w:pPr>
              <w:jc w:val="center"/>
              <w:rPr>
                <w:rFonts w:ascii="Times New Roman" w:hAnsi="Times New Roman"/>
                <w:sz w:val="22"/>
                <w:szCs w:val="22"/>
              </w:rPr>
            </w:pPr>
          </w:p>
        </w:tc>
        <w:tc>
          <w:tcPr>
            <w:tcW w:w="1980" w:type="dxa"/>
            <w:vAlign w:val="center"/>
          </w:tcPr>
          <w:p w14:paraId="66F10745" w14:textId="77777777" w:rsidR="00990AA4" w:rsidRPr="001B5F1D" w:rsidRDefault="00990AA4" w:rsidP="00A84BF5">
            <w:pPr>
              <w:jc w:val="center"/>
              <w:rPr>
                <w:rFonts w:ascii="Times New Roman" w:hAnsi="Times New Roman"/>
                <w:sz w:val="22"/>
                <w:szCs w:val="22"/>
              </w:rPr>
            </w:pPr>
          </w:p>
        </w:tc>
        <w:tc>
          <w:tcPr>
            <w:tcW w:w="1980" w:type="dxa"/>
            <w:vAlign w:val="center"/>
          </w:tcPr>
          <w:p w14:paraId="47B0DA40" w14:textId="77777777" w:rsidR="00990AA4" w:rsidRPr="001B5F1D" w:rsidRDefault="00990AA4" w:rsidP="00A84BF5">
            <w:pPr>
              <w:jc w:val="center"/>
              <w:rPr>
                <w:rFonts w:ascii="Times New Roman" w:hAnsi="Times New Roman"/>
                <w:sz w:val="22"/>
                <w:szCs w:val="22"/>
              </w:rPr>
            </w:pPr>
          </w:p>
        </w:tc>
      </w:tr>
      <w:tr w:rsidR="00990AA4" w:rsidRPr="001B5F1D" w14:paraId="213BA12B" w14:textId="77777777" w:rsidTr="00A84BF5">
        <w:trPr>
          <w:trHeight w:hRule="exact" w:val="432"/>
          <w:jc w:val="center"/>
        </w:trPr>
        <w:tc>
          <w:tcPr>
            <w:tcW w:w="933" w:type="dxa"/>
            <w:vAlign w:val="center"/>
          </w:tcPr>
          <w:p w14:paraId="49CFE3C0" w14:textId="77777777" w:rsidR="00990AA4" w:rsidRPr="001B5F1D" w:rsidRDefault="00990AA4" w:rsidP="00A84BF5">
            <w:pPr>
              <w:jc w:val="center"/>
              <w:rPr>
                <w:rFonts w:ascii="Times New Roman" w:hAnsi="Times New Roman"/>
                <w:sz w:val="22"/>
                <w:szCs w:val="22"/>
              </w:rPr>
            </w:pPr>
            <w:r w:rsidRPr="001B5F1D">
              <w:rPr>
                <w:rFonts w:ascii="Times New Roman" w:hAnsi="Times New Roman"/>
                <w:sz w:val="22"/>
                <w:szCs w:val="22"/>
              </w:rPr>
              <w:t>5</w:t>
            </w:r>
          </w:p>
        </w:tc>
        <w:tc>
          <w:tcPr>
            <w:tcW w:w="2070" w:type="dxa"/>
            <w:vAlign w:val="center"/>
          </w:tcPr>
          <w:p w14:paraId="47610940" w14:textId="77777777" w:rsidR="00990AA4" w:rsidRPr="001B5F1D" w:rsidRDefault="00990AA4" w:rsidP="00A84BF5">
            <w:pPr>
              <w:jc w:val="center"/>
              <w:rPr>
                <w:rFonts w:ascii="Times New Roman" w:hAnsi="Times New Roman"/>
                <w:sz w:val="22"/>
                <w:szCs w:val="22"/>
              </w:rPr>
            </w:pPr>
          </w:p>
        </w:tc>
        <w:tc>
          <w:tcPr>
            <w:tcW w:w="1980" w:type="dxa"/>
            <w:vAlign w:val="center"/>
          </w:tcPr>
          <w:p w14:paraId="70ACC78B" w14:textId="77777777" w:rsidR="00990AA4" w:rsidRPr="001B5F1D" w:rsidRDefault="00990AA4" w:rsidP="00A84BF5">
            <w:pPr>
              <w:jc w:val="center"/>
              <w:rPr>
                <w:rFonts w:ascii="Times New Roman" w:hAnsi="Times New Roman"/>
                <w:sz w:val="22"/>
                <w:szCs w:val="22"/>
              </w:rPr>
            </w:pPr>
          </w:p>
        </w:tc>
        <w:tc>
          <w:tcPr>
            <w:tcW w:w="1980" w:type="dxa"/>
            <w:vAlign w:val="center"/>
          </w:tcPr>
          <w:p w14:paraId="2F7023E5" w14:textId="77777777" w:rsidR="00990AA4" w:rsidRPr="001B5F1D" w:rsidRDefault="00990AA4" w:rsidP="00A84BF5">
            <w:pPr>
              <w:jc w:val="center"/>
              <w:rPr>
                <w:rFonts w:ascii="Times New Roman" w:hAnsi="Times New Roman"/>
                <w:sz w:val="22"/>
                <w:szCs w:val="22"/>
              </w:rPr>
            </w:pPr>
          </w:p>
        </w:tc>
        <w:tc>
          <w:tcPr>
            <w:tcW w:w="1980" w:type="dxa"/>
            <w:vAlign w:val="center"/>
          </w:tcPr>
          <w:p w14:paraId="7C1DE087" w14:textId="77777777" w:rsidR="00990AA4" w:rsidRPr="001B5F1D" w:rsidRDefault="00990AA4" w:rsidP="00A84BF5">
            <w:pPr>
              <w:jc w:val="center"/>
              <w:rPr>
                <w:rFonts w:ascii="Times New Roman" w:hAnsi="Times New Roman"/>
                <w:sz w:val="22"/>
                <w:szCs w:val="22"/>
              </w:rPr>
            </w:pPr>
          </w:p>
        </w:tc>
      </w:tr>
      <w:tr w:rsidR="00990AA4" w:rsidRPr="001B5F1D" w14:paraId="40B7336A" w14:textId="77777777" w:rsidTr="00A84BF5">
        <w:trPr>
          <w:trHeight w:hRule="exact" w:val="432"/>
          <w:jc w:val="center"/>
        </w:trPr>
        <w:tc>
          <w:tcPr>
            <w:tcW w:w="933" w:type="dxa"/>
            <w:vAlign w:val="center"/>
          </w:tcPr>
          <w:p w14:paraId="07A2A77F" w14:textId="77777777" w:rsidR="00990AA4" w:rsidRPr="001B5F1D" w:rsidRDefault="00990AA4" w:rsidP="00A84BF5">
            <w:pPr>
              <w:jc w:val="center"/>
              <w:rPr>
                <w:rFonts w:ascii="Times New Roman" w:hAnsi="Times New Roman"/>
                <w:sz w:val="22"/>
                <w:szCs w:val="22"/>
              </w:rPr>
            </w:pPr>
            <w:r w:rsidRPr="001B5F1D">
              <w:rPr>
                <w:rFonts w:ascii="Times New Roman" w:hAnsi="Times New Roman"/>
                <w:sz w:val="22"/>
                <w:szCs w:val="22"/>
              </w:rPr>
              <w:t>6</w:t>
            </w:r>
          </w:p>
        </w:tc>
        <w:tc>
          <w:tcPr>
            <w:tcW w:w="2070" w:type="dxa"/>
            <w:vAlign w:val="center"/>
          </w:tcPr>
          <w:p w14:paraId="06006172" w14:textId="77777777" w:rsidR="00990AA4" w:rsidRPr="001B5F1D" w:rsidRDefault="00990AA4" w:rsidP="00A84BF5">
            <w:pPr>
              <w:jc w:val="center"/>
              <w:rPr>
                <w:rFonts w:ascii="Times New Roman" w:hAnsi="Times New Roman"/>
                <w:sz w:val="22"/>
                <w:szCs w:val="22"/>
              </w:rPr>
            </w:pPr>
          </w:p>
        </w:tc>
        <w:tc>
          <w:tcPr>
            <w:tcW w:w="1980" w:type="dxa"/>
            <w:vAlign w:val="center"/>
          </w:tcPr>
          <w:p w14:paraId="57A70FA1" w14:textId="77777777" w:rsidR="00990AA4" w:rsidRPr="001B5F1D" w:rsidRDefault="00990AA4" w:rsidP="00A84BF5">
            <w:pPr>
              <w:jc w:val="center"/>
              <w:rPr>
                <w:rFonts w:ascii="Times New Roman" w:hAnsi="Times New Roman"/>
                <w:b/>
                <w:sz w:val="22"/>
                <w:szCs w:val="22"/>
              </w:rPr>
            </w:pPr>
          </w:p>
        </w:tc>
        <w:tc>
          <w:tcPr>
            <w:tcW w:w="1980" w:type="dxa"/>
            <w:vAlign w:val="center"/>
          </w:tcPr>
          <w:p w14:paraId="3F0F7CB0" w14:textId="77777777" w:rsidR="00990AA4" w:rsidRPr="001B5F1D" w:rsidRDefault="00990AA4" w:rsidP="00A84BF5">
            <w:pPr>
              <w:jc w:val="center"/>
              <w:rPr>
                <w:rFonts w:ascii="Times New Roman" w:hAnsi="Times New Roman"/>
                <w:b/>
                <w:sz w:val="22"/>
                <w:szCs w:val="22"/>
              </w:rPr>
            </w:pPr>
          </w:p>
        </w:tc>
        <w:tc>
          <w:tcPr>
            <w:tcW w:w="1980" w:type="dxa"/>
            <w:vAlign w:val="center"/>
          </w:tcPr>
          <w:p w14:paraId="502F46AD" w14:textId="77777777" w:rsidR="00990AA4" w:rsidRPr="001B5F1D" w:rsidRDefault="00990AA4" w:rsidP="00A84BF5">
            <w:pPr>
              <w:jc w:val="center"/>
              <w:rPr>
                <w:rFonts w:ascii="Times New Roman" w:hAnsi="Times New Roman"/>
                <w:b/>
                <w:sz w:val="22"/>
                <w:szCs w:val="22"/>
              </w:rPr>
            </w:pPr>
          </w:p>
        </w:tc>
      </w:tr>
      <w:tr w:rsidR="00990AA4" w:rsidRPr="001B5F1D" w14:paraId="4B956ACF" w14:textId="77777777" w:rsidTr="00A84BF5">
        <w:trPr>
          <w:trHeight w:hRule="exact" w:val="432"/>
          <w:jc w:val="center"/>
        </w:trPr>
        <w:tc>
          <w:tcPr>
            <w:tcW w:w="933" w:type="dxa"/>
            <w:vAlign w:val="center"/>
          </w:tcPr>
          <w:p w14:paraId="4F3C37CF" w14:textId="77777777" w:rsidR="00990AA4" w:rsidRPr="001B5F1D" w:rsidRDefault="00990AA4" w:rsidP="00A84BF5">
            <w:pPr>
              <w:jc w:val="center"/>
              <w:rPr>
                <w:rFonts w:ascii="Times New Roman" w:hAnsi="Times New Roman"/>
                <w:sz w:val="22"/>
                <w:szCs w:val="22"/>
              </w:rPr>
            </w:pPr>
            <w:r w:rsidRPr="001B5F1D">
              <w:rPr>
                <w:rFonts w:ascii="Times New Roman" w:hAnsi="Times New Roman"/>
                <w:sz w:val="22"/>
                <w:szCs w:val="22"/>
              </w:rPr>
              <w:t>7</w:t>
            </w:r>
          </w:p>
        </w:tc>
        <w:tc>
          <w:tcPr>
            <w:tcW w:w="2070" w:type="dxa"/>
            <w:vAlign w:val="center"/>
          </w:tcPr>
          <w:p w14:paraId="5435D2EB" w14:textId="77777777" w:rsidR="00990AA4" w:rsidRPr="001B5F1D" w:rsidRDefault="00990AA4" w:rsidP="00A84BF5">
            <w:pPr>
              <w:jc w:val="center"/>
              <w:rPr>
                <w:rFonts w:ascii="Times New Roman" w:hAnsi="Times New Roman"/>
                <w:sz w:val="22"/>
                <w:szCs w:val="22"/>
              </w:rPr>
            </w:pPr>
          </w:p>
        </w:tc>
        <w:tc>
          <w:tcPr>
            <w:tcW w:w="1980" w:type="dxa"/>
            <w:vAlign w:val="center"/>
          </w:tcPr>
          <w:p w14:paraId="2FE96F98" w14:textId="77777777" w:rsidR="00990AA4" w:rsidRPr="001B5F1D" w:rsidRDefault="00990AA4" w:rsidP="00A84BF5">
            <w:pPr>
              <w:jc w:val="center"/>
              <w:rPr>
                <w:rFonts w:ascii="Times New Roman" w:hAnsi="Times New Roman"/>
                <w:b/>
                <w:sz w:val="22"/>
                <w:szCs w:val="22"/>
              </w:rPr>
            </w:pPr>
          </w:p>
        </w:tc>
        <w:tc>
          <w:tcPr>
            <w:tcW w:w="1980" w:type="dxa"/>
            <w:vAlign w:val="center"/>
          </w:tcPr>
          <w:p w14:paraId="296AD51D" w14:textId="77777777" w:rsidR="00990AA4" w:rsidRPr="001B5F1D" w:rsidRDefault="00990AA4" w:rsidP="00A84BF5">
            <w:pPr>
              <w:jc w:val="center"/>
              <w:rPr>
                <w:rFonts w:ascii="Times New Roman" w:hAnsi="Times New Roman"/>
                <w:b/>
                <w:sz w:val="22"/>
                <w:szCs w:val="22"/>
              </w:rPr>
            </w:pPr>
          </w:p>
        </w:tc>
        <w:tc>
          <w:tcPr>
            <w:tcW w:w="1980" w:type="dxa"/>
            <w:vAlign w:val="center"/>
          </w:tcPr>
          <w:p w14:paraId="027E8A89" w14:textId="77777777" w:rsidR="00990AA4" w:rsidRPr="001B5F1D" w:rsidRDefault="00990AA4" w:rsidP="00A84BF5">
            <w:pPr>
              <w:jc w:val="center"/>
              <w:rPr>
                <w:rFonts w:ascii="Times New Roman" w:hAnsi="Times New Roman"/>
                <w:b/>
                <w:sz w:val="22"/>
                <w:szCs w:val="22"/>
              </w:rPr>
            </w:pPr>
          </w:p>
        </w:tc>
      </w:tr>
      <w:tr w:rsidR="00990AA4" w:rsidRPr="001B5F1D" w14:paraId="077575A4" w14:textId="77777777" w:rsidTr="00A84BF5">
        <w:trPr>
          <w:trHeight w:hRule="exact" w:val="432"/>
          <w:jc w:val="center"/>
        </w:trPr>
        <w:tc>
          <w:tcPr>
            <w:tcW w:w="933" w:type="dxa"/>
            <w:vAlign w:val="center"/>
          </w:tcPr>
          <w:p w14:paraId="3E2F5427" w14:textId="77777777" w:rsidR="00990AA4" w:rsidRPr="001B5F1D" w:rsidRDefault="00990AA4" w:rsidP="00A84BF5">
            <w:pPr>
              <w:jc w:val="center"/>
              <w:rPr>
                <w:rFonts w:ascii="Times New Roman" w:hAnsi="Times New Roman"/>
                <w:sz w:val="22"/>
                <w:szCs w:val="22"/>
              </w:rPr>
            </w:pPr>
            <w:r w:rsidRPr="001B5F1D">
              <w:rPr>
                <w:rFonts w:ascii="Times New Roman" w:hAnsi="Times New Roman"/>
                <w:sz w:val="22"/>
                <w:szCs w:val="22"/>
              </w:rPr>
              <w:t>8</w:t>
            </w:r>
          </w:p>
        </w:tc>
        <w:tc>
          <w:tcPr>
            <w:tcW w:w="2070" w:type="dxa"/>
            <w:vAlign w:val="center"/>
          </w:tcPr>
          <w:p w14:paraId="38BC3B8D" w14:textId="77777777" w:rsidR="00990AA4" w:rsidRPr="001B5F1D" w:rsidRDefault="00990AA4" w:rsidP="00A84BF5">
            <w:pPr>
              <w:jc w:val="center"/>
              <w:rPr>
                <w:rFonts w:ascii="Times New Roman" w:hAnsi="Times New Roman"/>
                <w:sz w:val="22"/>
                <w:szCs w:val="22"/>
              </w:rPr>
            </w:pPr>
          </w:p>
        </w:tc>
        <w:tc>
          <w:tcPr>
            <w:tcW w:w="1980" w:type="dxa"/>
            <w:vAlign w:val="center"/>
          </w:tcPr>
          <w:p w14:paraId="284572D4" w14:textId="77777777" w:rsidR="00990AA4" w:rsidRPr="001B5F1D" w:rsidRDefault="00990AA4" w:rsidP="00A84BF5">
            <w:pPr>
              <w:jc w:val="center"/>
              <w:rPr>
                <w:rFonts w:ascii="Times New Roman" w:hAnsi="Times New Roman"/>
                <w:sz w:val="22"/>
                <w:szCs w:val="22"/>
              </w:rPr>
            </w:pPr>
          </w:p>
        </w:tc>
        <w:tc>
          <w:tcPr>
            <w:tcW w:w="1980" w:type="dxa"/>
            <w:vAlign w:val="center"/>
          </w:tcPr>
          <w:p w14:paraId="0B530A5B" w14:textId="77777777" w:rsidR="00990AA4" w:rsidRPr="001B5F1D" w:rsidRDefault="00990AA4" w:rsidP="00A84BF5">
            <w:pPr>
              <w:jc w:val="center"/>
              <w:rPr>
                <w:rFonts w:ascii="Times New Roman" w:hAnsi="Times New Roman"/>
                <w:sz w:val="22"/>
                <w:szCs w:val="22"/>
              </w:rPr>
            </w:pPr>
          </w:p>
        </w:tc>
        <w:tc>
          <w:tcPr>
            <w:tcW w:w="1980" w:type="dxa"/>
            <w:vAlign w:val="center"/>
          </w:tcPr>
          <w:p w14:paraId="0BC108A6" w14:textId="77777777" w:rsidR="00990AA4" w:rsidRPr="001B5F1D" w:rsidRDefault="00990AA4" w:rsidP="00A84BF5">
            <w:pPr>
              <w:jc w:val="center"/>
              <w:rPr>
                <w:rFonts w:ascii="Times New Roman" w:hAnsi="Times New Roman"/>
                <w:sz w:val="22"/>
                <w:szCs w:val="22"/>
              </w:rPr>
            </w:pPr>
          </w:p>
        </w:tc>
      </w:tr>
      <w:tr w:rsidR="00990AA4" w:rsidRPr="001B5F1D" w14:paraId="1D21121D" w14:textId="77777777" w:rsidTr="00A84BF5">
        <w:trPr>
          <w:trHeight w:hRule="exact" w:val="432"/>
          <w:jc w:val="center"/>
        </w:trPr>
        <w:tc>
          <w:tcPr>
            <w:tcW w:w="933" w:type="dxa"/>
            <w:tcBorders>
              <w:top w:val="single" w:sz="4" w:space="0" w:color="auto"/>
              <w:left w:val="single" w:sz="4" w:space="0" w:color="auto"/>
              <w:bottom w:val="single" w:sz="4" w:space="0" w:color="auto"/>
              <w:right w:val="single" w:sz="4" w:space="0" w:color="auto"/>
            </w:tcBorders>
            <w:vAlign w:val="center"/>
          </w:tcPr>
          <w:p w14:paraId="402EC3EF" w14:textId="77777777" w:rsidR="00990AA4" w:rsidRPr="001B5F1D" w:rsidRDefault="00990AA4" w:rsidP="00A84BF5">
            <w:pPr>
              <w:jc w:val="center"/>
              <w:rPr>
                <w:rFonts w:ascii="Times New Roman" w:hAnsi="Times New Roman"/>
                <w:sz w:val="22"/>
                <w:szCs w:val="22"/>
              </w:rPr>
            </w:pPr>
            <w:r w:rsidRPr="001B5F1D">
              <w:rPr>
                <w:rFonts w:ascii="Times New Roman" w:hAnsi="Times New Roman"/>
                <w:sz w:val="22"/>
                <w:szCs w:val="22"/>
              </w:rPr>
              <w:t>9</w:t>
            </w:r>
          </w:p>
        </w:tc>
        <w:tc>
          <w:tcPr>
            <w:tcW w:w="2070" w:type="dxa"/>
            <w:tcBorders>
              <w:top w:val="single" w:sz="4" w:space="0" w:color="auto"/>
              <w:left w:val="single" w:sz="4" w:space="0" w:color="auto"/>
              <w:bottom w:val="single" w:sz="4" w:space="0" w:color="auto"/>
              <w:right w:val="single" w:sz="4" w:space="0" w:color="auto"/>
            </w:tcBorders>
            <w:vAlign w:val="center"/>
          </w:tcPr>
          <w:p w14:paraId="5D1F79DF" w14:textId="77777777" w:rsidR="00990AA4" w:rsidRPr="001B5F1D" w:rsidRDefault="00990AA4" w:rsidP="00A84BF5">
            <w:pPr>
              <w:jc w:val="center"/>
              <w:rPr>
                <w:rFonts w:ascii="Times New Roman" w:hAnsi="Times New Roman"/>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1B9335E2" w14:textId="77777777" w:rsidR="00990AA4" w:rsidRPr="001B5F1D" w:rsidRDefault="00990AA4" w:rsidP="00A84BF5">
            <w:pPr>
              <w:jc w:val="center"/>
              <w:rPr>
                <w:rFonts w:ascii="Times New Roman" w:hAnsi="Times New Roman"/>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986D8B8" w14:textId="77777777" w:rsidR="00990AA4" w:rsidRPr="001B5F1D" w:rsidRDefault="00990AA4" w:rsidP="00A84BF5">
            <w:pPr>
              <w:jc w:val="center"/>
              <w:rPr>
                <w:rFonts w:ascii="Times New Roman" w:hAnsi="Times New Roman"/>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4534FED5" w14:textId="77777777" w:rsidR="00990AA4" w:rsidRPr="001B5F1D" w:rsidRDefault="00990AA4" w:rsidP="00A84BF5">
            <w:pPr>
              <w:jc w:val="center"/>
              <w:rPr>
                <w:rFonts w:ascii="Times New Roman" w:hAnsi="Times New Roman"/>
                <w:sz w:val="22"/>
                <w:szCs w:val="22"/>
              </w:rPr>
            </w:pPr>
          </w:p>
        </w:tc>
      </w:tr>
      <w:tr w:rsidR="00990AA4" w:rsidRPr="001B5F1D" w14:paraId="0CB7AEEE" w14:textId="77777777" w:rsidTr="00A84BF5">
        <w:trPr>
          <w:trHeight w:hRule="exact" w:val="432"/>
          <w:jc w:val="center"/>
        </w:trPr>
        <w:tc>
          <w:tcPr>
            <w:tcW w:w="933" w:type="dxa"/>
            <w:tcBorders>
              <w:top w:val="single" w:sz="4" w:space="0" w:color="auto"/>
              <w:left w:val="single" w:sz="4" w:space="0" w:color="auto"/>
              <w:bottom w:val="single" w:sz="4" w:space="0" w:color="auto"/>
              <w:right w:val="single" w:sz="4" w:space="0" w:color="auto"/>
            </w:tcBorders>
            <w:vAlign w:val="center"/>
          </w:tcPr>
          <w:p w14:paraId="18C0A91F" w14:textId="77777777" w:rsidR="00990AA4" w:rsidRPr="001B5F1D" w:rsidRDefault="00990AA4" w:rsidP="00A84BF5">
            <w:pPr>
              <w:jc w:val="center"/>
              <w:rPr>
                <w:rFonts w:ascii="Times New Roman" w:hAnsi="Times New Roman"/>
                <w:sz w:val="22"/>
                <w:szCs w:val="22"/>
              </w:rPr>
            </w:pPr>
            <w:r w:rsidRPr="001B5F1D">
              <w:rPr>
                <w:rFonts w:ascii="Times New Roman" w:hAnsi="Times New Roman"/>
                <w:sz w:val="22"/>
                <w:szCs w:val="22"/>
              </w:rPr>
              <w:t>10</w:t>
            </w:r>
          </w:p>
        </w:tc>
        <w:tc>
          <w:tcPr>
            <w:tcW w:w="2070" w:type="dxa"/>
            <w:tcBorders>
              <w:top w:val="single" w:sz="4" w:space="0" w:color="auto"/>
              <w:left w:val="single" w:sz="4" w:space="0" w:color="auto"/>
              <w:bottom w:val="single" w:sz="4" w:space="0" w:color="auto"/>
              <w:right w:val="single" w:sz="4" w:space="0" w:color="auto"/>
            </w:tcBorders>
            <w:vAlign w:val="center"/>
          </w:tcPr>
          <w:p w14:paraId="3224C1C9" w14:textId="77777777" w:rsidR="00990AA4" w:rsidRPr="001B5F1D" w:rsidRDefault="00990AA4" w:rsidP="00A84BF5">
            <w:pPr>
              <w:jc w:val="center"/>
              <w:rPr>
                <w:rFonts w:ascii="Times New Roman" w:hAnsi="Times New Roman"/>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472B0659" w14:textId="77777777" w:rsidR="00990AA4" w:rsidRPr="006A30CA" w:rsidRDefault="00990AA4" w:rsidP="00A84BF5">
            <w:pPr>
              <w:jc w:val="center"/>
              <w:rPr>
                <w:rFonts w:ascii="Times New Roman" w:hAnsi="Times New Roman"/>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589F655D" w14:textId="77777777" w:rsidR="00990AA4" w:rsidRPr="006A30CA" w:rsidRDefault="00990AA4" w:rsidP="00A84BF5">
            <w:pPr>
              <w:jc w:val="center"/>
              <w:rPr>
                <w:rFonts w:ascii="Times New Roman" w:hAnsi="Times New Roman"/>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600833D" w14:textId="77777777" w:rsidR="00990AA4" w:rsidRPr="006A30CA" w:rsidRDefault="00990AA4" w:rsidP="00A84BF5">
            <w:pPr>
              <w:jc w:val="center"/>
              <w:rPr>
                <w:rFonts w:ascii="Times New Roman" w:hAnsi="Times New Roman"/>
                <w:sz w:val="22"/>
                <w:szCs w:val="22"/>
              </w:rPr>
            </w:pPr>
          </w:p>
        </w:tc>
      </w:tr>
    </w:tbl>
    <w:p w14:paraId="7DBE85FF" w14:textId="77777777" w:rsidR="00990AA4" w:rsidRDefault="00990AA4" w:rsidP="00990AA4">
      <w:pPr>
        <w:rPr>
          <w:rFonts w:ascii="Times New Roman" w:hAnsi="Times New Roman"/>
          <w:sz w:val="22"/>
          <w:szCs w:val="22"/>
        </w:rPr>
      </w:pPr>
    </w:p>
    <w:p w14:paraId="112787EB" w14:textId="77777777" w:rsidR="00990AA4" w:rsidRPr="001B5F1D" w:rsidRDefault="00990AA4" w:rsidP="00990AA4">
      <w:pPr>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990AA4" w:rsidRPr="001B5F1D" w14:paraId="77D75992" w14:textId="77777777" w:rsidTr="00A84BF5">
        <w:trPr>
          <w:jc w:val="center"/>
        </w:trPr>
        <w:tc>
          <w:tcPr>
            <w:tcW w:w="9576" w:type="dxa"/>
            <w:gridSpan w:val="2"/>
          </w:tcPr>
          <w:p w14:paraId="3495F4A6" w14:textId="77777777" w:rsidR="00990AA4" w:rsidRPr="001B5F1D" w:rsidRDefault="00990AA4" w:rsidP="00A84BF5">
            <w:pPr>
              <w:pStyle w:val="Heading2"/>
              <w:rPr>
                <w:szCs w:val="22"/>
              </w:rPr>
            </w:pPr>
            <w:r w:rsidRPr="00922C64">
              <w:rPr>
                <w:szCs w:val="22"/>
              </w:rPr>
              <w:t>FY</w:t>
            </w:r>
            <w:r>
              <w:rPr>
                <w:szCs w:val="22"/>
              </w:rPr>
              <w:t xml:space="preserve"> 201</w:t>
            </w:r>
            <w:r w:rsidR="00AA1CC4">
              <w:rPr>
                <w:szCs w:val="22"/>
              </w:rPr>
              <w:t>9</w:t>
            </w:r>
            <w:r w:rsidRPr="001B5F1D">
              <w:rPr>
                <w:szCs w:val="22"/>
              </w:rPr>
              <w:t xml:space="preserve"> Calendar Days by Month</w:t>
            </w:r>
          </w:p>
        </w:tc>
      </w:tr>
      <w:tr w:rsidR="00990AA4" w:rsidRPr="001B5F1D" w14:paraId="15FE9DDA" w14:textId="77777777" w:rsidTr="00A84BF5">
        <w:trPr>
          <w:jc w:val="center"/>
        </w:trPr>
        <w:tc>
          <w:tcPr>
            <w:tcW w:w="4788" w:type="dxa"/>
          </w:tcPr>
          <w:p w14:paraId="1B942B01" w14:textId="77777777" w:rsidR="00990AA4" w:rsidRPr="001B5F1D" w:rsidRDefault="00990AA4" w:rsidP="00A84BF5">
            <w:pPr>
              <w:rPr>
                <w:rFonts w:ascii="Times New Roman" w:hAnsi="Times New Roman"/>
                <w:sz w:val="22"/>
                <w:szCs w:val="22"/>
              </w:rPr>
            </w:pPr>
            <w:r>
              <w:rPr>
                <w:rFonts w:ascii="Times New Roman" w:hAnsi="Times New Roman"/>
                <w:sz w:val="22"/>
                <w:szCs w:val="22"/>
              </w:rPr>
              <w:t>July                   2</w:t>
            </w:r>
            <w:r w:rsidR="00AA1CC4">
              <w:rPr>
                <w:rFonts w:ascii="Times New Roman" w:hAnsi="Times New Roman"/>
                <w:sz w:val="22"/>
                <w:szCs w:val="22"/>
              </w:rPr>
              <w:t>2</w:t>
            </w:r>
            <w:r w:rsidRPr="001B5F1D">
              <w:rPr>
                <w:rFonts w:ascii="Times New Roman" w:hAnsi="Times New Roman"/>
                <w:sz w:val="22"/>
                <w:szCs w:val="22"/>
              </w:rPr>
              <w:t xml:space="preserve">                              </w:t>
            </w:r>
          </w:p>
          <w:p w14:paraId="1E428DAC" w14:textId="77777777" w:rsidR="00990AA4" w:rsidRPr="001B5F1D" w:rsidRDefault="00990AA4" w:rsidP="00A84BF5">
            <w:pPr>
              <w:rPr>
                <w:rFonts w:ascii="Times New Roman" w:hAnsi="Times New Roman"/>
                <w:sz w:val="22"/>
                <w:szCs w:val="22"/>
              </w:rPr>
            </w:pPr>
            <w:r>
              <w:rPr>
                <w:rFonts w:ascii="Times New Roman" w:hAnsi="Times New Roman"/>
                <w:sz w:val="22"/>
                <w:szCs w:val="22"/>
              </w:rPr>
              <w:t>August              23</w:t>
            </w:r>
            <w:r w:rsidRPr="001B5F1D">
              <w:rPr>
                <w:rFonts w:ascii="Times New Roman" w:hAnsi="Times New Roman"/>
                <w:sz w:val="22"/>
                <w:szCs w:val="22"/>
              </w:rPr>
              <w:t xml:space="preserve">                          </w:t>
            </w:r>
          </w:p>
          <w:p w14:paraId="7A41BDD2" w14:textId="77777777" w:rsidR="00990AA4" w:rsidRPr="001B5F1D" w:rsidRDefault="00990AA4" w:rsidP="00A84BF5">
            <w:pPr>
              <w:rPr>
                <w:rFonts w:ascii="Times New Roman" w:hAnsi="Times New Roman"/>
                <w:sz w:val="22"/>
                <w:szCs w:val="22"/>
              </w:rPr>
            </w:pPr>
            <w:r>
              <w:rPr>
                <w:rFonts w:ascii="Times New Roman" w:hAnsi="Times New Roman"/>
                <w:sz w:val="22"/>
                <w:szCs w:val="22"/>
              </w:rPr>
              <w:t>September        2</w:t>
            </w:r>
            <w:r w:rsidR="00AA1CC4">
              <w:rPr>
                <w:rFonts w:ascii="Times New Roman" w:hAnsi="Times New Roman"/>
                <w:sz w:val="22"/>
                <w:szCs w:val="22"/>
              </w:rPr>
              <w:t>0</w:t>
            </w:r>
            <w:r w:rsidRPr="001B5F1D">
              <w:rPr>
                <w:rFonts w:ascii="Times New Roman" w:hAnsi="Times New Roman"/>
                <w:sz w:val="22"/>
                <w:szCs w:val="22"/>
              </w:rPr>
              <w:t xml:space="preserve">                          </w:t>
            </w:r>
          </w:p>
          <w:p w14:paraId="471C2649" w14:textId="77777777" w:rsidR="00990AA4" w:rsidRPr="001B5F1D" w:rsidRDefault="00990AA4" w:rsidP="00A84BF5">
            <w:pPr>
              <w:rPr>
                <w:rFonts w:ascii="Times New Roman" w:hAnsi="Times New Roman"/>
                <w:sz w:val="22"/>
                <w:szCs w:val="22"/>
              </w:rPr>
            </w:pPr>
            <w:r>
              <w:rPr>
                <w:rFonts w:ascii="Times New Roman" w:hAnsi="Times New Roman"/>
                <w:sz w:val="22"/>
                <w:szCs w:val="22"/>
              </w:rPr>
              <w:t>October            2</w:t>
            </w:r>
            <w:r w:rsidR="00AA1CC4">
              <w:rPr>
                <w:rFonts w:ascii="Times New Roman" w:hAnsi="Times New Roman"/>
                <w:sz w:val="22"/>
                <w:szCs w:val="22"/>
              </w:rPr>
              <w:t>3</w:t>
            </w:r>
            <w:r w:rsidRPr="001B5F1D">
              <w:rPr>
                <w:rFonts w:ascii="Times New Roman" w:hAnsi="Times New Roman"/>
                <w:sz w:val="22"/>
                <w:szCs w:val="22"/>
              </w:rPr>
              <w:t xml:space="preserve">                             </w:t>
            </w:r>
          </w:p>
          <w:p w14:paraId="1DF5A83F" w14:textId="77777777" w:rsidR="00990AA4" w:rsidRPr="001B5F1D" w:rsidRDefault="00990AA4" w:rsidP="00A84BF5">
            <w:pPr>
              <w:rPr>
                <w:rFonts w:ascii="Times New Roman" w:hAnsi="Times New Roman"/>
                <w:sz w:val="22"/>
                <w:szCs w:val="22"/>
              </w:rPr>
            </w:pPr>
            <w:r>
              <w:rPr>
                <w:rFonts w:ascii="Times New Roman" w:hAnsi="Times New Roman"/>
                <w:sz w:val="22"/>
                <w:szCs w:val="22"/>
              </w:rPr>
              <w:t>November        22</w:t>
            </w:r>
            <w:r w:rsidRPr="001B5F1D">
              <w:rPr>
                <w:rFonts w:ascii="Times New Roman" w:hAnsi="Times New Roman"/>
                <w:sz w:val="22"/>
                <w:szCs w:val="22"/>
              </w:rPr>
              <w:t xml:space="preserve">                            </w:t>
            </w:r>
          </w:p>
          <w:p w14:paraId="744437AC" w14:textId="77777777" w:rsidR="00990AA4" w:rsidRPr="001B5F1D" w:rsidRDefault="00990AA4" w:rsidP="00A84BF5">
            <w:pPr>
              <w:rPr>
                <w:rFonts w:ascii="Times New Roman" w:hAnsi="Times New Roman"/>
                <w:sz w:val="22"/>
                <w:szCs w:val="22"/>
              </w:rPr>
            </w:pPr>
            <w:r>
              <w:rPr>
                <w:rFonts w:ascii="Times New Roman" w:hAnsi="Times New Roman"/>
                <w:sz w:val="22"/>
                <w:szCs w:val="22"/>
              </w:rPr>
              <w:t>December         2</w:t>
            </w:r>
            <w:r w:rsidR="00A91C08">
              <w:rPr>
                <w:rFonts w:ascii="Times New Roman" w:hAnsi="Times New Roman"/>
                <w:sz w:val="22"/>
                <w:szCs w:val="22"/>
              </w:rPr>
              <w:t>1</w:t>
            </w:r>
            <w:r w:rsidRPr="001B5F1D">
              <w:rPr>
                <w:rFonts w:ascii="Times New Roman" w:hAnsi="Times New Roman"/>
                <w:sz w:val="22"/>
                <w:szCs w:val="22"/>
              </w:rPr>
              <w:t xml:space="preserve">                                                             </w:t>
            </w:r>
          </w:p>
        </w:tc>
        <w:tc>
          <w:tcPr>
            <w:tcW w:w="4788" w:type="dxa"/>
          </w:tcPr>
          <w:p w14:paraId="7818C9ED" w14:textId="77777777" w:rsidR="00990AA4" w:rsidRPr="001B5F1D" w:rsidRDefault="00990AA4" w:rsidP="00A84BF5">
            <w:pPr>
              <w:rPr>
                <w:rFonts w:ascii="Times New Roman" w:hAnsi="Times New Roman"/>
                <w:sz w:val="22"/>
                <w:szCs w:val="22"/>
              </w:rPr>
            </w:pPr>
            <w:r>
              <w:rPr>
                <w:rFonts w:ascii="Times New Roman" w:hAnsi="Times New Roman"/>
                <w:sz w:val="22"/>
                <w:szCs w:val="22"/>
              </w:rPr>
              <w:t>January           2</w:t>
            </w:r>
            <w:r w:rsidR="00A91C08">
              <w:rPr>
                <w:rFonts w:ascii="Times New Roman" w:hAnsi="Times New Roman"/>
                <w:sz w:val="22"/>
                <w:szCs w:val="22"/>
              </w:rPr>
              <w:t>3</w:t>
            </w:r>
            <w:r w:rsidRPr="001B5F1D">
              <w:rPr>
                <w:rFonts w:ascii="Times New Roman" w:hAnsi="Times New Roman"/>
                <w:sz w:val="22"/>
                <w:szCs w:val="22"/>
              </w:rPr>
              <w:t xml:space="preserve">                                    </w:t>
            </w:r>
          </w:p>
          <w:p w14:paraId="6A078075" w14:textId="77777777" w:rsidR="00990AA4" w:rsidRPr="001B5F1D" w:rsidRDefault="00990AA4" w:rsidP="00A84BF5">
            <w:pPr>
              <w:rPr>
                <w:rFonts w:ascii="Times New Roman" w:hAnsi="Times New Roman"/>
                <w:sz w:val="22"/>
                <w:szCs w:val="22"/>
              </w:rPr>
            </w:pPr>
            <w:r>
              <w:rPr>
                <w:rFonts w:ascii="Times New Roman" w:hAnsi="Times New Roman"/>
                <w:sz w:val="22"/>
                <w:szCs w:val="22"/>
              </w:rPr>
              <w:t>February         20</w:t>
            </w:r>
            <w:r w:rsidRPr="001B5F1D">
              <w:rPr>
                <w:rFonts w:ascii="Times New Roman" w:hAnsi="Times New Roman"/>
                <w:sz w:val="22"/>
                <w:szCs w:val="22"/>
              </w:rPr>
              <w:t xml:space="preserve">                                     </w:t>
            </w:r>
          </w:p>
          <w:p w14:paraId="3CD7EFFB" w14:textId="77777777" w:rsidR="00990AA4" w:rsidRPr="001B5F1D" w:rsidRDefault="00990AA4" w:rsidP="00A84BF5">
            <w:pPr>
              <w:rPr>
                <w:rFonts w:ascii="Times New Roman" w:hAnsi="Times New Roman"/>
                <w:sz w:val="22"/>
                <w:szCs w:val="22"/>
              </w:rPr>
            </w:pPr>
            <w:r>
              <w:rPr>
                <w:rFonts w:ascii="Times New Roman" w:hAnsi="Times New Roman"/>
                <w:sz w:val="22"/>
                <w:szCs w:val="22"/>
              </w:rPr>
              <w:t>March             2</w:t>
            </w:r>
            <w:r w:rsidR="00AA1CC4">
              <w:rPr>
                <w:rFonts w:ascii="Times New Roman" w:hAnsi="Times New Roman"/>
                <w:sz w:val="22"/>
                <w:szCs w:val="22"/>
              </w:rPr>
              <w:t>1</w:t>
            </w:r>
            <w:r w:rsidRPr="001B5F1D">
              <w:rPr>
                <w:rFonts w:ascii="Times New Roman" w:hAnsi="Times New Roman"/>
                <w:sz w:val="22"/>
                <w:szCs w:val="22"/>
              </w:rPr>
              <w:t xml:space="preserve">                                     </w:t>
            </w:r>
          </w:p>
          <w:p w14:paraId="431E441A" w14:textId="77777777" w:rsidR="00990AA4" w:rsidRPr="001B5F1D" w:rsidRDefault="00990AA4" w:rsidP="00A84BF5">
            <w:pPr>
              <w:rPr>
                <w:rFonts w:ascii="Times New Roman" w:hAnsi="Times New Roman"/>
                <w:sz w:val="22"/>
                <w:szCs w:val="22"/>
              </w:rPr>
            </w:pPr>
            <w:r>
              <w:rPr>
                <w:rFonts w:ascii="Times New Roman" w:hAnsi="Times New Roman"/>
                <w:sz w:val="22"/>
                <w:szCs w:val="22"/>
              </w:rPr>
              <w:t>April               2</w:t>
            </w:r>
            <w:r w:rsidR="00AA1CC4">
              <w:rPr>
                <w:rFonts w:ascii="Times New Roman" w:hAnsi="Times New Roman"/>
                <w:sz w:val="22"/>
                <w:szCs w:val="22"/>
              </w:rPr>
              <w:t>2</w:t>
            </w:r>
            <w:r w:rsidRPr="001B5F1D">
              <w:rPr>
                <w:rFonts w:ascii="Times New Roman" w:hAnsi="Times New Roman"/>
                <w:sz w:val="22"/>
                <w:szCs w:val="22"/>
              </w:rPr>
              <w:t xml:space="preserve">                                     </w:t>
            </w:r>
          </w:p>
          <w:p w14:paraId="7B278411" w14:textId="77777777" w:rsidR="00990AA4" w:rsidRPr="001B5F1D" w:rsidRDefault="00990AA4" w:rsidP="00A84BF5">
            <w:pPr>
              <w:rPr>
                <w:rFonts w:ascii="Times New Roman" w:hAnsi="Times New Roman"/>
                <w:sz w:val="22"/>
                <w:szCs w:val="22"/>
              </w:rPr>
            </w:pPr>
            <w:r>
              <w:rPr>
                <w:rFonts w:ascii="Times New Roman" w:hAnsi="Times New Roman"/>
                <w:sz w:val="22"/>
                <w:szCs w:val="22"/>
              </w:rPr>
              <w:t>May                23</w:t>
            </w:r>
            <w:r w:rsidRPr="001B5F1D">
              <w:rPr>
                <w:rFonts w:ascii="Times New Roman" w:hAnsi="Times New Roman"/>
                <w:sz w:val="22"/>
                <w:szCs w:val="22"/>
              </w:rPr>
              <w:t xml:space="preserve">                                       </w:t>
            </w:r>
          </w:p>
          <w:p w14:paraId="36026C39" w14:textId="77777777" w:rsidR="00990AA4" w:rsidRPr="001B5F1D" w:rsidRDefault="00990AA4" w:rsidP="00A84BF5">
            <w:pPr>
              <w:rPr>
                <w:rFonts w:ascii="Times New Roman" w:hAnsi="Times New Roman"/>
                <w:sz w:val="22"/>
                <w:szCs w:val="22"/>
              </w:rPr>
            </w:pPr>
            <w:r w:rsidRPr="001B5F1D">
              <w:rPr>
                <w:rFonts w:ascii="Times New Roman" w:hAnsi="Times New Roman"/>
                <w:sz w:val="22"/>
                <w:szCs w:val="22"/>
              </w:rPr>
              <w:t>June                2</w:t>
            </w:r>
            <w:r w:rsidR="00AA1CC4">
              <w:rPr>
                <w:rFonts w:ascii="Times New Roman" w:hAnsi="Times New Roman"/>
                <w:sz w:val="22"/>
                <w:szCs w:val="22"/>
              </w:rPr>
              <w:t>0</w:t>
            </w:r>
            <w:r w:rsidRPr="001B5F1D">
              <w:rPr>
                <w:rFonts w:ascii="Times New Roman" w:hAnsi="Times New Roman"/>
                <w:sz w:val="22"/>
                <w:szCs w:val="22"/>
              </w:rPr>
              <w:t xml:space="preserve">                                      </w:t>
            </w:r>
          </w:p>
        </w:tc>
      </w:tr>
      <w:tr w:rsidR="00990AA4" w:rsidRPr="001B5F1D" w14:paraId="19D512BC" w14:textId="77777777" w:rsidTr="00A84BF5">
        <w:trPr>
          <w:jc w:val="center"/>
        </w:trPr>
        <w:tc>
          <w:tcPr>
            <w:tcW w:w="9576" w:type="dxa"/>
            <w:gridSpan w:val="2"/>
          </w:tcPr>
          <w:p w14:paraId="63FA712F" w14:textId="77777777" w:rsidR="00990AA4" w:rsidRPr="001B5F1D" w:rsidRDefault="00990AA4" w:rsidP="00A84BF5">
            <w:pPr>
              <w:jc w:val="center"/>
              <w:rPr>
                <w:rFonts w:ascii="Times New Roman" w:hAnsi="Times New Roman"/>
                <w:sz w:val="22"/>
                <w:szCs w:val="22"/>
              </w:rPr>
            </w:pPr>
            <w:r>
              <w:rPr>
                <w:rFonts w:ascii="Times New Roman" w:hAnsi="Times New Roman"/>
                <w:sz w:val="22"/>
                <w:szCs w:val="22"/>
              </w:rPr>
              <w:t>TOTAL: 26</w:t>
            </w:r>
            <w:r w:rsidR="00A91C08">
              <w:rPr>
                <w:rFonts w:ascii="Times New Roman" w:hAnsi="Times New Roman"/>
                <w:sz w:val="22"/>
                <w:szCs w:val="22"/>
              </w:rPr>
              <w:t>0</w:t>
            </w:r>
            <w:r w:rsidRPr="001B5F1D">
              <w:rPr>
                <w:rFonts w:ascii="Times New Roman" w:hAnsi="Times New Roman"/>
                <w:sz w:val="22"/>
                <w:szCs w:val="22"/>
              </w:rPr>
              <w:t xml:space="preserve"> Service Days</w:t>
            </w:r>
          </w:p>
        </w:tc>
      </w:tr>
    </w:tbl>
    <w:p w14:paraId="1E3C770A" w14:textId="77777777" w:rsidR="00990AA4" w:rsidRPr="001B5F1D" w:rsidRDefault="00990AA4" w:rsidP="00990AA4">
      <w:pPr>
        <w:rPr>
          <w:rFonts w:ascii="Times New Roman" w:hAnsi="Times New Roman"/>
          <w:sz w:val="22"/>
          <w:szCs w:val="22"/>
        </w:rPr>
      </w:pPr>
    </w:p>
    <w:p w14:paraId="10AF6BB7" w14:textId="77777777" w:rsidR="00990AA4" w:rsidRPr="001B5F1D" w:rsidRDefault="00990AA4" w:rsidP="00990AA4">
      <w:pPr>
        <w:rPr>
          <w:rFonts w:ascii="Times New Roman" w:hAnsi="Times New Roman"/>
          <w:b/>
          <w:sz w:val="22"/>
          <w:szCs w:val="22"/>
        </w:rPr>
      </w:pPr>
      <w:r w:rsidRPr="001B5F1D">
        <w:rPr>
          <w:rFonts w:ascii="Times New Roman" w:hAnsi="Times New Roman"/>
          <w:b/>
          <w:sz w:val="22"/>
          <w:szCs w:val="22"/>
        </w:rPr>
        <w:t>TO BE COMPLETED BY CCRR:</w:t>
      </w:r>
    </w:p>
    <w:p w14:paraId="34C3FDFC" w14:textId="77777777" w:rsidR="00F23CD4" w:rsidRDefault="00990AA4" w:rsidP="00990AA4">
      <w:pPr>
        <w:rPr>
          <w:rFonts w:ascii="Times New Roman" w:hAnsi="Times New Roman"/>
          <w:sz w:val="22"/>
          <w:szCs w:val="22"/>
        </w:rPr>
      </w:pPr>
      <w:r w:rsidRPr="001B5F1D">
        <w:rPr>
          <w:rFonts w:ascii="Times New Roman" w:hAnsi="Times New Roman"/>
          <w:sz w:val="22"/>
          <w:szCs w:val="22"/>
        </w:rPr>
        <w:tab/>
      </w:r>
    </w:p>
    <w:p w14:paraId="5DF3705B" w14:textId="77777777" w:rsidR="00990AA4" w:rsidRPr="001B5F1D" w:rsidRDefault="00990AA4" w:rsidP="00F23CD4">
      <w:pPr>
        <w:ind w:left="720"/>
        <w:rPr>
          <w:rFonts w:ascii="Times New Roman" w:hAnsi="Times New Roman"/>
          <w:sz w:val="22"/>
          <w:szCs w:val="22"/>
        </w:rPr>
      </w:pPr>
      <w:r w:rsidRPr="001B5F1D">
        <w:rPr>
          <w:rFonts w:ascii="Times New Roman" w:hAnsi="Times New Roman"/>
          <w:sz w:val="22"/>
          <w:szCs w:val="22"/>
        </w:rPr>
        <w:t xml:space="preserve">Number of </w:t>
      </w:r>
      <w:r w:rsidRPr="00922C64">
        <w:rPr>
          <w:rFonts w:ascii="Times New Roman" w:hAnsi="Times New Roman"/>
          <w:sz w:val="22"/>
          <w:szCs w:val="22"/>
        </w:rPr>
        <w:t>FY201</w:t>
      </w:r>
      <w:r w:rsidR="00AA1CC4">
        <w:rPr>
          <w:rFonts w:ascii="Times New Roman" w:hAnsi="Times New Roman"/>
          <w:sz w:val="22"/>
          <w:szCs w:val="22"/>
        </w:rPr>
        <w:t>9</w:t>
      </w:r>
      <w:r w:rsidRPr="001B5F1D">
        <w:rPr>
          <w:rFonts w:ascii="Times New Roman" w:hAnsi="Times New Roman"/>
          <w:sz w:val="22"/>
          <w:szCs w:val="22"/>
        </w:rPr>
        <w:t xml:space="preserve"> Open Days: ____________. </w:t>
      </w:r>
    </w:p>
    <w:p w14:paraId="5F2A3BA8" w14:textId="77777777" w:rsidR="00990AA4" w:rsidRPr="001B5F1D" w:rsidRDefault="00990AA4" w:rsidP="00990AA4">
      <w:pPr>
        <w:rPr>
          <w:rFonts w:ascii="Times New Roman" w:hAnsi="Times New Roman"/>
          <w:sz w:val="22"/>
          <w:szCs w:val="22"/>
        </w:rPr>
      </w:pPr>
      <w:r>
        <w:rPr>
          <w:rFonts w:ascii="Times New Roman" w:hAnsi="Times New Roman"/>
          <w:sz w:val="22"/>
          <w:szCs w:val="22"/>
        </w:rPr>
        <w:tab/>
        <w:t>Number of FY201</w:t>
      </w:r>
      <w:r w:rsidR="00AA1CC4">
        <w:rPr>
          <w:rFonts w:ascii="Times New Roman" w:hAnsi="Times New Roman"/>
          <w:sz w:val="22"/>
          <w:szCs w:val="22"/>
        </w:rPr>
        <w:t>9</w:t>
      </w:r>
      <w:r w:rsidRPr="001B5F1D">
        <w:rPr>
          <w:rFonts w:ascii="Times New Roman" w:hAnsi="Times New Roman"/>
          <w:sz w:val="22"/>
          <w:szCs w:val="22"/>
        </w:rPr>
        <w:t xml:space="preserve"> Program Closures: _____________.</w:t>
      </w:r>
    </w:p>
    <w:p w14:paraId="723F8BBF" w14:textId="77777777" w:rsidR="00990AA4" w:rsidRPr="001B5F1D" w:rsidRDefault="00990AA4" w:rsidP="00990AA4">
      <w:pPr>
        <w:rPr>
          <w:rFonts w:ascii="Times New Roman" w:hAnsi="Times New Roman"/>
          <w:sz w:val="22"/>
          <w:szCs w:val="22"/>
        </w:rPr>
      </w:pPr>
      <w:r>
        <w:rPr>
          <w:rFonts w:ascii="Times New Roman" w:hAnsi="Times New Roman"/>
          <w:sz w:val="22"/>
          <w:szCs w:val="22"/>
        </w:rPr>
        <w:tab/>
        <w:t>Total Number of FY201</w:t>
      </w:r>
      <w:r w:rsidR="00AA1CC4">
        <w:rPr>
          <w:rFonts w:ascii="Times New Roman" w:hAnsi="Times New Roman"/>
          <w:sz w:val="22"/>
          <w:szCs w:val="22"/>
        </w:rPr>
        <w:t>9</w:t>
      </w:r>
      <w:r w:rsidRPr="001B5F1D">
        <w:rPr>
          <w:rFonts w:ascii="Times New Roman" w:hAnsi="Times New Roman"/>
          <w:sz w:val="22"/>
          <w:szCs w:val="22"/>
        </w:rPr>
        <w:t xml:space="preserve"> Reimbursable Service Days: ________.</w:t>
      </w:r>
    </w:p>
    <w:p w14:paraId="0AE117ED" w14:textId="77777777" w:rsidR="00990AA4" w:rsidRDefault="00990AA4" w:rsidP="00990AA4">
      <w:pPr>
        <w:ind w:left="720"/>
        <w:rPr>
          <w:rFonts w:ascii="Times New Roman" w:hAnsi="Times New Roman"/>
          <w:sz w:val="22"/>
          <w:szCs w:val="22"/>
        </w:rPr>
      </w:pPr>
      <w:r w:rsidRPr="001B5F1D">
        <w:rPr>
          <w:rFonts w:ascii="Times New Roman" w:hAnsi="Times New Roman"/>
          <w:sz w:val="22"/>
          <w:szCs w:val="22"/>
        </w:rPr>
        <w:t>Note whether any dates submitted by the Program/System were not approved</w:t>
      </w:r>
      <w:r>
        <w:rPr>
          <w:rFonts w:ascii="Times New Roman" w:hAnsi="Times New Roman"/>
          <w:sz w:val="22"/>
          <w:szCs w:val="22"/>
        </w:rPr>
        <w:t xml:space="preserve"> by EEC/CCRR as paid closures: _________________________________________________________________</w:t>
      </w:r>
    </w:p>
    <w:p w14:paraId="785F842F" w14:textId="77777777" w:rsidR="00990AA4" w:rsidRDefault="00990AA4" w:rsidP="00990AA4">
      <w:pPr>
        <w:ind w:left="720"/>
        <w:rPr>
          <w:rFonts w:ascii="Times New Roman" w:hAnsi="Times New Roman"/>
          <w:sz w:val="22"/>
          <w:szCs w:val="22"/>
        </w:rPr>
      </w:pPr>
      <w:r>
        <w:rPr>
          <w:rFonts w:ascii="Times New Roman" w:hAnsi="Times New Roman"/>
          <w:sz w:val="22"/>
          <w:szCs w:val="22"/>
        </w:rPr>
        <w:t>_____________________________________________________________________________</w:t>
      </w:r>
    </w:p>
    <w:p w14:paraId="035EFBE9" w14:textId="77777777" w:rsidR="00E67559" w:rsidRPr="00990AA4" w:rsidRDefault="00990AA4" w:rsidP="00990AA4">
      <w:pPr>
        <w:ind w:left="720"/>
        <w:rPr>
          <w:rFonts w:ascii="Times New Roman" w:hAnsi="Times New Roman"/>
          <w:sz w:val="22"/>
        </w:rPr>
      </w:pPr>
      <w:r>
        <w:rPr>
          <w:rFonts w:ascii="Times New Roman" w:hAnsi="Times New Roman"/>
          <w:sz w:val="22"/>
        </w:rPr>
        <w:t>_________________________________________________________________________</w:t>
      </w:r>
    </w:p>
    <w:p w14:paraId="6DF2BE6F" w14:textId="77777777" w:rsidR="00E67559" w:rsidRDefault="00E67559" w:rsidP="001713D9">
      <w:pPr>
        <w:pStyle w:val="Default"/>
        <w:ind w:right="-270"/>
        <w:rPr>
          <w:rFonts w:ascii="Times New Roman" w:hAnsi="Times New Roman" w:cs="Times New Roman"/>
        </w:rPr>
      </w:pPr>
    </w:p>
    <w:p w14:paraId="14808949" w14:textId="77777777" w:rsidR="00E67559" w:rsidRDefault="00E67559" w:rsidP="001713D9">
      <w:pPr>
        <w:pStyle w:val="Default"/>
        <w:ind w:right="-270"/>
        <w:rPr>
          <w:rFonts w:ascii="Times New Roman" w:hAnsi="Times New Roman" w:cs="Times New Roman"/>
        </w:rPr>
      </w:pPr>
    </w:p>
    <w:p w14:paraId="221F6ACC" w14:textId="77777777" w:rsidR="005D69E8" w:rsidRPr="00F7675B" w:rsidRDefault="005D69E8" w:rsidP="003C17CE">
      <w:pPr>
        <w:tabs>
          <w:tab w:val="left" w:pos="2200"/>
        </w:tabs>
        <w:rPr>
          <w:rFonts w:ascii="Times New Roman" w:hAnsi="Times New Roman"/>
        </w:rPr>
        <w:sectPr w:rsidR="005D69E8" w:rsidRPr="00F7675B" w:rsidSect="00BC09E4">
          <w:footerReference w:type="default" r:id="rId8"/>
          <w:headerReference w:type="first" r:id="rId9"/>
          <w:footerReference w:type="first" r:id="rId10"/>
          <w:type w:val="continuous"/>
          <w:pgSz w:w="12240" w:h="15840"/>
          <w:pgMar w:top="1440" w:right="1440" w:bottom="1267" w:left="1170" w:header="432" w:footer="475" w:gutter="0"/>
          <w:cols w:space="720"/>
          <w:titlePg/>
          <w:docGrid w:linePitch="326"/>
        </w:sectPr>
      </w:pPr>
    </w:p>
    <w:p w14:paraId="2A50CD35" w14:textId="77777777" w:rsidR="005D69E8" w:rsidRPr="00F7675B" w:rsidRDefault="005D69E8" w:rsidP="005D69E8">
      <w:pPr>
        <w:tabs>
          <w:tab w:val="left" w:pos="2200"/>
        </w:tabs>
        <w:rPr>
          <w:rFonts w:ascii="Times New Roman" w:hAnsi="Times New Roman"/>
        </w:rPr>
      </w:pPr>
    </w:p>
    <w:sectPr w:rsidR="005D69E8" w:rsidRPr="00F7675B"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25FD1" w14:textId="77777777" w:rsidR="00AE39F7" w:rsidRDefault="00AE39F7">
      <w:r>
        <w:separator/>
      </w:r>
    </w:p>
  </w:endnote>
  <w:endnote w:type="continuationSeparator" w:id="0">
    <w:p w14:paraId="7CB410C6" w14:textId="77777777" w:rsidR="00AE39F7" w:rsidRDefault="00AE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A43CF" w14:textId="77777777" w:rsidR="00A84BF5" w:rsidRPr="00FA6FB0" w:rsidRDefault="00A84BF5"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50B6C" w14:textId="77777777" w:rsidR="00A84BF5" w:rsidRDefault="005D31A7" w:rsidP="005D69E8">
    <w:pPr>
      <w:autoSpaceDE w:val="0"/>
      <w:autoSpaceDN w:val="0"/>
      <w:adjustRightInd w:val="0"/>
      <w:ind w:right="-1440" w:hanging="1440"/>
      <w:jc w:val="center"/>
    </w:pPr>
    <w:r>
      <w:rPr>
        <w:noProof/>
      </w:rPr>
      <mc:AlternateContent>
        <mc:Choice Requires="wps">
          <w:drawing>
            <wp:anchor distT="0" distB="0" distL="114300" distR="114300" simplePos="0" relativeHeight="251657728" behindDoc="0" locked="0" layoutInCell="1" allowOverlap="1" wp14:anchorId="1E095577" wp14:editId="67207D2F">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F74CD" w14:textId="77777777" w:rsidR="00A84BF5" w:rsidRPr="002122FB" w:rsidRDefault="00A84BF5"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14:paraId="22E0B890" w14:textId="77777777" w:rsidR="00A84BF5" w:rsidRPr="00152179" w:rsidRDefault="00A84BF5" w:rsidP="005D69E8">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6758FB3E"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3tAIAALk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" filled="f" stroked="f">
              <v:textbox>
                <w:txbxContent>
                  <w:p w:rsidR="00A84BF5" w:rsidRPr="002122FB" w:rsidRDefault="00A84BF5"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rsidR="00A84BF5" w:rsidRPr="00152179" w:rsidRDefault="00A84BF5" w:rsidP="005D69E8">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BD0BD" w14:textId="77777777" w:rsidR="00AE39F7" w:rsidRDefault="00AE39F7">
      <w:r>
        <w:separator/>
      </w:r>
    </w:p>
  </w:footnote>
  <w:footnote w:type="continuationSeparator" w:id="0">
    <w:p w14:paraId="50A07CDB" w14:textId="77777777" w:rsidR="00AE39F7" w:rsidRDefault="00AE3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A84BF5" w14:paraId="11D2778C" w14:textId="77777777" w:rsidTr="00BC09E4">
      <w:tc>
        <w:tcPr>
          <w:tcW w:w="11250" w:type="dxa"/>
          <w:tcBorders>
            <w:top w:val="nil"/>
            <w:left w:val="nil"/>
            <w:bottom w:val="nil"/>
            <w:right w:val="nil"/>
          </w:tcBorders>
        </w:tcPr>
        <w:p w14:paraId="7EA16CA8" w14:textId="77777777" w:rsidR="00A84BF5" w:rsidRDefault="00A84BF5" w:rsidP="00BC09E4">
          <w:pPr>
            <w:tabs>
              <w:tab w:val="left" w:pos="5742"/>
            </w:tabs>
          </w:pPr>
          <w:r>
            <w:rPr>
              <w:noProof/>
            </w:rPr>
            <w:drawing>
              <wp:inline distT="0" distB="0" distL="0" distR="0" wp14:anchorId="49746064" wp14:editId="10A2B160">
                <wp:extent cx="2315210" cy="629285"/>
                <wp:effectExtent l="19050" t="0" r="8890" b="0"/>
                <wp:docPr id="6" name="Picture 6"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15210" cy="629285"/>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4C7B6992" wp14:editId="358DDAA2">
                <wp:extent cx="480695" cy="60261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80695" cy="602615"/>
                        </a:xfrm>
                        <a:prstGeom prst="rect">
                          <a:avLst/>
                        </a:prstGeom>
                        <a:noFill/>
                        <a:ln w="9525">
                          <a:noFill/>
                          <a:miter lim="800000"/>
                          <a:headEnd/>
                          <a:tailEnd/>
                        </a:ln>
                      </pic:spPr>
                    </pic:pic>
                  </a:graphicData>
                </a:graphic>
              </wp:inline>
            </w:drawing>
          </w:r>
        </w:p>
      </w:tc>
    </w:tr>
    <w:tr w:rsidR="00A84BF5" w14:paraId="220D39D8" w14:textId="77777777" w:rsidTr="00BC09E4">
      <w:tc>
        <w:tcPr>
          <w:tcW w:w="11250" w:type="dxa"/>
          <w:tcBorders>
            <w:top w:val="nil"/>
            <w:left w:val="nil"/>
            <w:bottom w:val="single" w:sz="18" w:space="0" w:color="auto"/>
            <w:right w:val="nil"/>
          </w:tcBorders>
        </w:tcPr>
        <w:p w14:paraId="5240FBEB" w14:textId="77777777" w:rsidR="00A84BF5" w:rsidRPr="00BC09E4" w:rsidRDefault="00A84BF5" w:rsidP="00C52234">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ab/>
          </w:r>
          <w:r w:rsidRPr="00BC09E4">
            <w:rPr>
              <w:rFonts w:ascii="Arial Narrow" w:hAnsi="Arial Narrow" w:cs="Arial"/>
              <w:b/>
              <w:sz w:val="20"/>
              <w:szCs w:val="20"/>
            </w:rPr>
            <w:tab/>
            <w:t xml:space="preserve">Thomas L. Weber, </w:t>
          </w:r>
          <w:r>
            <w:rPr>
              <w:rFonts w:ascii="Arial Narrow" w:hAnsi="Arial Narrow" w:cs="Arial"/>
              <w:b/>
              <w:sz w:val="20"/>
              <w:szCs w:val="20"/>
            </w:rPr>
            <w:t xml:space="preserve"> </w:t>
          </w:r>
          <w:r w:rsidRPr="00BC09E4">
            <w:rPr>
              <w:rFonts w:ascii="Arial Narrow" w:hAnsi="Arial Narrow" w:cs="Arial"/>
              <w:b/>
              <w:sz w:val="20"/>
              <w:szCs w:val="20"/>
            </w:rPr>
            <w:t>Commissioner</w:t>
          </w:r>
        </w:p>
      </w:tc>
    </w:tr>
  </w:tbl>
  <w:p w14:paraId="7070D447" w14:textId="77777777" w:rsidR="00A84BF5" w:rsidRDefault="00A84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28F3"/>
    <w:multiLevelType w:val="hybridMultilevel"/>
    <w:tmpl w:val="381CFD7A"/>
    <w:lvl w:ilvl="0" w:tplc="04090001">
      <w:start w:val="1"/>
      <w:numFmt w:val="bullet"/>
      <w:lvlText w:val=""/>
      <w:lvlJc w:val="left"/>
      <w:pPr>
        <w:ind w:left="1397" w:hanging="360"/>
      </w:pPr>
      <w:rPr>
        <w:rFonts w:ascii="Symbol" w:hAnsi="Symbol" w:hint="default"/>
      </w:rPr>
    </w:lvl>
    <w:lvl w:ilvl="1" w:tplc="04090003">
      <w:start w:val="1"/>
      <w:numFmt w:val="bullet"/>
      <w:lvlText w:val="o"/>
      <w:lvlJc w:val="left"/>
      <w:pPr>
        <w:tabs>
          <w:tab w:val="num" w:pos="2074"/>
        </w:tabs>
        <w:ind w:left="2074" w:hanging="360"/>
      </w:pPr>
      <w:rPr>
        <w:rFonts w:ascii="Courier New" w:hAnsi="Courier New" w:cs="Courier New" w:hint="default"/>
      </w:rPr>
    </w:lvl>
    <w:lvl w:ilvl="2" w:tplc="04090005">
      <w:start w:val="1"/>
      <w:numFmt w:val="bullet"/>
      <w:lvlText w:val=""/>
      <w:lvlJc w:val="left"/>
      <w:pPr>
        <w:tabs>
          <w:tab w:val="num" w:pos="2794"/>
        </w:tabs>
        <w:ind w:left="2794" w:hanging="360"/>
      </w:pPr>
      <w:rPr>
        <w:rFonts w:ascii="Wingdings" w:hAnsi="Wingdings" w:hint="default"/>
      </w:rPr>
    </w:lvl>
    <w:lvl w:ilvl="3" w:tplc="04090001">
      <w:start w:val="1"/>
      <w:numFmt w:val="decimal"/>
      <w:lvlText w:val="%4."/>
      <w:lvlJc w:val="left"/>
      <w:pPr>
        <w:tabs>
          <w:tab w:val="num" w:pos="3514"/>
        </w:tabs>
        <w:ind w:left="3514" w:hanging="360"/>
      </w:pPr>
    </w:lvl>
    <w:lvl w:ilvl="4" w:tplc="04090003">
      <w:start w:val="1"/>
      <w:numFmt w:val="decimal"/>
      <w:lvlText w:val="%5."/>
      <w:lvlJc w:val="left"/>
      <w:pPr>
        <w:tabs>
          <w:tab w:val="num" w:pos="4234"/>
        </w:tabs>
        <w:ind w:left="4234" w:hanging="360"/>
      </w:pPr>
    </w:lvl>
    <w:lvl w:ilvl="5" w:tplc="04090005">
      <w:start w:val="1"/>
      <w:numFmt w:val="decimal"/>
      <w:lvlText w:val="%6."/>
      <w:lvlJc w:val="left"/>
      <w:pPr>
        <w:tabs>
          <w:tab w:val="num" w:pos="4954"/>
        </w:tabs>
        <w:ind w:left="4954" w:hanging="360"/>
      </w:pPr>
    </w:lvl>
    <w:lvl w:ilvl="6" w:tplc="04090001">
      <w:start w:val="1"/>
      <w:numFmt w:val="decimal"/>
      <w:lvlText w:val="%7."/>
      <w:lvlJc w:val="left"/>
      <w:pPr>
        <w:tabs>
          <w:tab w:val="num" w:pos="5674"/>
        </w:tabs>
        <w:ind w:left="5674" w:hanging="360"/>
      </w:pPr>
    </w:lvl>
    <w:lvl w:ilvl="7" w:tplc="04090003">
      <w:start w:val="1"/>
      <w:numFmt w:val="decimal"/>
      <w:lvlText w:val="%8."/>
      <w:lvlJc w:val="left"/>
      <w:pPr>
        <w:tabs>
          <w:tab w:val="num" w:pos="6394"/>
        </w:tabs>
        <w:ind w:left="6394" w:hanging="360"/>
      </w:pPr>
    </w:lvl>
    <w:lvl w:ilvl="8" w:tplc="04090005">
      <w:start w:val="1"/>
      <w:numFmt w:val="decimal"/>
      <w:lvlText w:val="%9."/>
      <w:lvlJc w:val="left"/>
      <w:pPr>
        <w:tabs>
          <w:tab w:val="num" w:pos="7114"/>
        </w:tabs>
        <w:ind w:left="7114" w:hanging="360"/>
      </w:pPr>
    </w:lvl>
  </w:abstractNum>
  <w:abstractNum w:abstractNumId="1" w15:restartNumberingAfterBreak="0">
    <w:nsid w:val="06965A6C"/>
    <w:multiLevelType w:val="hybridMultilevel"/>
    <w:tmpl w:val="1FC298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B02E8"/>
    <w:multiLevelType w:val="hybridMultilevel"/>
    <w:tmpl w:val="45787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8E2A28"/>
    <w:multiLevelType w:val="hybridMultilevel"/>
    <w:tmpl w:val="E78EEB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357D88"/>
    <w:multiLevelType w:val="hybridMultilevel"/>
    <w:tmpl w:val="5044D9EE"/>
    <w:lvl w:ilvl="0" w:tplc="EB0CBEE0">
      <w:start w:val="7"/>
      <w:numFmt w:val="decimal"/>
      <w:lvlText w:val="%1."/>
      <w:lvlJc w:val="left"/>
      <w:pPr>
        <w:ind w:left="720" w:hanging="360"/>
      </w:pPr>
      <w:rPr>
        <w:rFonts w:hint="default"/>
        <w:b w:val="0"/>
      </w:rPr>
    </w:lvl>
    <w:lvl w:ilvl="1" w:tplc="CC86D024">
      <w:start w:val="1"/>
      <w:numFmt w:val="lowerLetter"/>
      <w:lvlText w:val="%2."/>
      <w:lvlJc w:val="left"/>
      <w:pPr>
        <w:ind w:left="1440" w:hanging="360"/>
      </w:pPr>
      <w:rPr>
        <w:rFonts w:ascii="Calibri" w:eastAsia="Calibri" w:hAnsi="Calibri" w:cs="Times New Roman"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B3AA6"/>
    <w:multiLevelType w:val="hybridMultilevel"/>
    <w:tmpl w:val="450E7C8A"/>
    <w:lvl w:ilvl="0" w:tplc="EF9A6E7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1C5CF2"/>
    <w:multiLevelType w:val="hybridMultilevel"/>
    <w:tmpl w:val="E56E41D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726C684E"/>
    <w:multiLevelType w:val="hybridMultilevel"/>
    <w:tmpl w:val="3ACC019C"/>
    <w:lvl w:ilvl="0" w:tplc="FEA239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33E51"/>
    <w:multiLevelType w:val="hybridMultilevel"/>
    <w:tmpl w:val="C04E0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8"/>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85"/>
    <w:rsid w:val="000041DE"/>
    <w:rsid w:val="00023A87"/>
    <w:rsid w:val="00023B76"/>
    <w:rsid w:val="0008771D"/>
    <w:rsid w:val="00090051"/>
    <w:rsid w:val="000D3634"/>
    <w:rsid w:val="000F6224"/>
    <w:rsid w:val="001002F8"/>
    <w:rsid w:val="00154B3D"/>
    <w:rsid w:val="00161069"/>
    <w:rsid w:val="00165AB0"/>
    <w:rsid w:val="001713D9"/>
    <w:rsid w:val="0017405D"/>
    <w:rsid w:val="001832BB"/>
    <w:rsid w:val="001A6CC2"/>
    <w:rsid w:val="001A77A4"/>
    <w:rsid w:val="001B4C4B"/>
    <w:rsid w:val="001B5997"/>
    <w:rsid w:val="001D5BFB"/>
    <w:rsid w:val="001D5F2C"/>
    <w:rsid w:val="00207F31"/>
    <w:rsid w:val="002154AF"/>
    <w:rsid w:val="00237967"/>
    <w:rsid w:val="002566A2"/>
    <w:rsid w:val="002905B8"/>
    <w:rsid w:val="002B145B"/>
    <w:rsid w:val="002B37DE"/>
    <w:rsid w:val="002C7FBB"/>
    <w:rsid w:val="002D6A8F"/>
    <w:rsid w:val="002F5BCF"/>
    <w:rsid w:val="00317D59"/>
    <w:rsid w:val="00326D41"/>
    <w:rsid w:val="00335E7D"/>
    <w:rsid w:val="0034301A"/>
    <w:rsid w:val="003503DD"/>
    <w:rsid w:val="00360F89"/>
    <w:rsid w:val="0036413E"/>
    <w:rsid w:val="00382480"/>
    <w:rsid w:val="003847A6"/>
    <w:rsid w:val="003A16C5"/>
    <w:rsid w:val="003C17CE"/>
    <w:rsid w:val="003D0AB1"/>
    <w:rsid w:val="003D6E06"/>
    <w:rsid w:val="003F3551"/>
    <w:rsid w:val="004018C2"/>
    <w:rsid w:val="004166C2"/>
    <w:rsid w:val="004166CD"/>
    <w:rsid w:val="00423F02"/>
    <w:rsid w:val="004308A3"/>
    <w:rsid w:val="00444CCC"/>
    <w:rsid w:val="004551B4"/>
    <w:rsid w:val="004613C4"/>
    <w:rsid w:val="004672FF"/>
    <w:rsid w:val="004A01AC"/>
    <w:rsid w:val="004B3C66"/>
    <w:rsid w:val="004B76B0"/>
    <w:rsid w:val="004D1720"/>
    <w:rsid w:val="004D327F"/>
    <w:rsid w:val="004D78A2"/>
    <w:rsid w:val="004E2573"/>
    <w:rsid w:val="0050627F"/>
    <w:rsid w:val="00512585"/>
    <w:rsid w:val="00530CCD"/>
    <w:rsid w:val="0053116F"/>
    <w:rsid w:val="00533C3A"/>
    <w:rsid w:val="005346CA"/>
    <w:rsid w:val="00553C5D"/>
    <w:rsid w:val="00562AF1"/>
    <w:rsid w:val="0058703D"/>
    <w:rsid w:val="005A5AA4"/>
    <w:rsid w:val="005D31A7"/>
    <w:rsid w:val="005D69E8"/>
    <w:rsid w:val="00602121"/>
    <w:rsid w:val="00603500"/>
    <w:rsid w:val="00607CC2"/>
    <w:rsid w:val="00627F4A"/>
    <w:rsid w:val="00642B1F"/>
    <w:rsid w:val="006539E9"/>
    <w:rsid w:val="0066306D"/>
    <w:rsid w:val="006657C2"/>
    <w:rsid w:val="0068400D"/>
    <w:rsid w:val="00695973"/>
    <w:rsid w:val="006A3528"/>
    <w:rsid w:val="006B5A27"/>
    <w:rsid w:val="006C0409"/>
    <w:rsid w:val="006C5966"/>
    <w:rsid w:val="006C64B2"/>
    <w:rsid w:val="006F689D"/>
    <w:rsid w:val="00702DAF"/>
    <w:rsid w:val="00710185"/>
    <w:rsid w:val="0072608B"/>
    <w:rsid w:val="00743F91"/>
    <w:rsid w:val="00745838"/>
    <w:rsid w:val="007461E2"/>
    <w:rsid w:val="007648A2"/>
    <w:rsid w:val="00766E7C"/>
    <w:rsid w:val="00774929"/>
    <w:rsid w:val="00777EA1"/>
    <w:rsid w:val="007913B8"/>
    <w:rsid w:val="007B230F"/>
    <w:rsid w:val="007B4F43"/>
    <w:rsid w:val="007F10DA"/>
    <w:rsid w:val="007F7E43"/>
    <w:rsid w:val="0080138B"/>
    <w:rsid w:val="00824675"/>
    <w:rsid w:val="00827CE0"/>
    <w:rsid w:val="0083047D"/>
    <w:rsid w:val="00847F6A"/>
    <w:rsid w:val="008636DC"/>
    <w:rsid w:val="008669F4"/>
    <w:rsid w:val="00873FEE"/>
    <w:rsid w:val="00884F2E"/>
    <w:rsid w:val="008A555A"/>
    <w:rsid w:val="008B15A4"/>
    <w:rsid w:val="008C4D38"/>
    <w:rsid w:val="008D0962"/>
    <w:rsid w:val="008D1D42"/>
    <w:rsid w:val="008D4F63"/>
    <w:rsid w:val="008E1DAF"/>
    <w:rsid w:val="008E3101"/>
    <w:rsid w:val="008E6157"/>
    <w:rsid w:val="008F2C60"/>
    <w:rsid w:val="008F4A0E"/>
    <w:rsid w:val="00905544"/>
    <w:rsid w:val="00922C64"/>
    <w:rsid w:val="009264C4"/>
    <w:rsid w:val="009267F6"/>
    <w:rsid w:val="00932F43"/>
    <w:rsid w:val="00965B8E"/>
    <w:rsid w:val="0097274F"/>
    <w:rsid w:val="00987974"/>
    <w:rsid w:val="00990AA4"/>
    <w:rsid w:val="00996A1B"/>
    <w:rsid w:val="00997F2D"/>
    <w:rsid w:val="009B7C91"/>
    <w:rsid w:val="009C352D"/>
    <w:rsid w:val="009E1033"/>
    <w:rsid w:val="009F0A11"/>
    <w:rsid w:val="009F7EC4"/>
    <w:rsid w:val="00A060D9"/>
    <w:rsid w:val="00A06697"/>
    <w:rsid w:val="00A132A9"/>
    <w:rsid w:val="00A13FD9"/>
    <w:rsid w:val="00A24521"/>
    <w:rsid w:val="00A303D5"/>
    <w:rsid w:val="00A31E53"/>
    <w:rsid w:val="00A34B32"/>
    <w:rsid w:val="00A4670A"/>
    <w:rsid w:val="00A715E3"/>
    <w:rsid w:val="00A7214F"/>
    <w:rsid w:val="00A84BF5"/>
    <w:rsid w:val="00A91C08"/>
    <w:rsid w:val="00A97AD9"/>
    <w:rsid w:val="00AA1CC4"/>
    <w:rsid w:val="00AA22A4"/>
    <w:rsid w:val="00AA5678"/>
    <w:rsid w:val="00AC0E2B"/>
    <w:rsid w:val="00AD2291"/>
    <w:rsid w:val="00AE21D9"/>
    <w:rsid w:val="00AE39F7"/>
    <w:rsid w:val="00B17FF7"/>
    <w:rsid w:val="00B210EC"/>
    <w:rsid w:val="00B46863"/>
    <w:rsid w:val="00B755E5"/>
    <w:rsid w:val="00B76544"/>
    <w:rsid w:val="00B90D21"/>
    <w:rsid w:val="00B94777"/>
    <w:rsid w:val="00B95385"/>
    <w:rsid w:val="00BA7122"/>
    <w:rsid w:val="00BB2B65"/>
    <w:rsid w:val="00BC09E4"/>
    <w:rsid w:val="00BD7136"/>
    <w:rsid w:val="00BE2332"/>
    <w:rsid w:val="00BF1789"/>
    <w:rsid w:val="00BF5CAA"/>
    <w:rsid w:val="00C1199E"/>
    <w:rsid w:val="00C275BF"/>
    <w:rsid w:val="00C33E65"/>
    <w:rsid w:val="00C417D9"/>
    <w:rsid w:val="00C453B4"/>
    <w:rsid w:val="00C465A5"/>
    <w:rsid w:val="00C52234"/>
    <w:rsid w:val="00C6254D"/>
    <w:rsid w:val="00C7427C"/>
    <w:rsid w:val="00C74522"/>
    <w:rsid w:val="00C74AA5"/>
    <w:rsid w:val="00C7561F"/>
    <w:rsid w:val="00C91D4F"/>
    <w:rsid w:val="00C945D8"/>
    <w:rsid w:val="00CA4F23"/>
    <w:rsid w:val="00CA7A6F"/>
    <w:rsid w:val="00CA7FE9"/>
    <w:rsid w:val="00CB1C11"/>
    <w:rsid w:val="00CB30DC"/>
    <w:rsid w:val="00CB45C9"/>
    <w:rsid w:val="00CB62BD"/>
    <w:rsid w:val="00CC58E7"/>
    <w:rsid w:val="00CF4636"/>
    <w:rsid w:val="00CF7C51"/>
    <w:rsid w:val="00D04044"/>
    <w:rsid w:val="00D33C02"/>
    <w:rsid w:val="00D45696"/>
    <w:rsid w:val="00D60F9C"/>
    <w:rsid w:val="00D976B3"/>
    <w:rsid w:val="00DA6260"/>
    <w:rsid w:val="00DB5FD1"/>
    <w:rsid w:val="00DB72E4"/>
    <w:rsid w:val="00DE6D4B"/>
    <w:rsid w:val="00E0109E"/>
    <w:rsid w:val="00E36CDD"/>
    <w:rsid w:val="00E6419C"/>
    <w:rsid w:val="00E67559"/>
    <w:rsid w:val="00E77E37"/>
    <w:rsid w:val="00EB7EE5"/>
    <w:rsid w:val="00EE2D24"/>
    <w:rsid w:val="00F04003"/>
    <w:rsid w:val="00F152F1"/>
    <w:rsid w:val="00F1686F"/>
    <w:rsid w:val="00F23CD4"/>
    <w:rsid w:val="00F27B05"/>
    <w:rsid w:val="00F62BF3"/>
    <w:rsid w:val="00F75499"/>
    <w:rsid w:val="00F7675B"/>
    <w:rsid w:val="00FB0F9C"/>
    <w:rsid w:val="00FC167D"/>
    <w:rsid w:val="00FF0B7E"/>
    <w:rsid w:val="00FF13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BFC9315"/>
  <w15:docId w15:val="{0F4EEC8B-B126-4480-83C1-2074BB34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85"/>
    <w:rPr>
      <w:sz w:val="24"/>
      <w:szCs w:val="24"/>
    </w:rPr>
  </w:style>
  <w:style w:type="paragraph" w:styleId="Heading2">
    <w:name w:val="heading 2"/>
    <w:basedOn w:val="Normal"/>
    <w:next w:val="Normal"/>
    <w:link w:val="Heading2Char"/>
    <w:qFormat/>
    <w:rsid w:val="00FF13C7"/>
    <w:pPr>
      <w:keepNext/>
      <w:jc w:val="center"/>
      <w:outlineLvl w:val="1"/>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3FE"/>
    <w:pPr>
      <w:tabs>
        <w:tab w:val="center" w:pos="4320"/>
        <w:tab w:val="right" w:pos="8640"/>
      </w:tabs>
    </w:pPr>
  </w:style>
  <w:style w:type="paragraph" w:styleId="Footer">
    <w:name w:val="footer"/>
    <w:basedOn w:val="Normal"/>
    <w:semiHidden/>
    <w:rsid w:val="006113FE"/>
    <w:pPr>
      <w:tabs>
        <w:tab w:val="center" w:pos="4320"/>
        <w:tab w:val="right" w:pos="8640"/>
      </w:tabs>
    </w:pPr>
  </w:style>
  <w:style w:type="character" w:styleId="Hyperlink">
    <w:name w:val="Hyperlink"/>
    <w:rsid w:val="00045654"/>
    <w:rPr>
      <w:color w:val="0000FF"/>
      <w:u w:val="single"/>
    </w:rPr>
  </w:style>
  <w:style w:type="paragraph" w:customStyle="1" w:styleId="Default">
    <w:name w:val="Default"/>
    <w:rsid w:val="001D5F2C"/>
    <w:pPr>
      <w:autoSpaceDE w:val="0"/>
      <w:autoSpaceDN w:val="0"/>
      <w:adjustRightInd w:val="0"/>
    </w:pPr>
    <w:rPr>
      <w:rFonts w:ascii="Garamond" w:eastAsia="Calibri" w:hAnsi="Garamond" w:cs="Garamond"/>
      <w:color w:val="000000"/>
      <w:sz w:val="24"/>
      <w:szCs w:val="24"/>
    </w:rPr>
  </w:style>
  <w:style w:type="paragraph" w:styleId="BalloonText">
    <w:name w:val="Balloon Text"/>
    <w:basedOn w:val="Normal"/>
    <w:link w:val="BalloonTextChar"/>
    <w:rsid w:val="001D5F2C"/>
    <w:rPr>
      <w:rFonts w:ascii="Tahoma" w:hAnsi="Tahoma"/>
      <w:sz w:val="16"/>
      <w:szCs w:val="16"/>
    </w:rPr>
  </w:style>
  <w:style w:type="character" w:customStyle="1" w:styleId="BalloonTextChar">
    <w:name w:val="Balloon Text Char"/>
    <w:link w:val="BalloonText"/>
    <w:rsid w:val="001D5F2C"/>
    <w:rPr>
      <w:rFonts w:ascii="Tahoma" w:hAnsi="Tahoma" w:cs="Tahoma"/>
      <w:sz w:val="16"/>
      <w:szCs w:val="16"/>
    </w:rPr>
  </w:style>
  <w:style w:type="table" w:styleId="TableGrid">
    <w:name w:val="Table Grid"/>
    <w:basedOn w:val="TableNormal"/>
    <w:uiPriority w:val="59"/>
    <w:rsid w:val="00BC09E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FF13C7"/>
    <w:rPr>
      <w:rFonts w:ascii="Times New Roman" w:hAnsi="Times New Roman"/>
      <w:b/>
      <w:sz w:val="22"/>
    </w:rPr>
  </w:style>
  <w:style w:type="paragraph" w:styleId="BodyText">
    <w:name w:val="Body Text"/>
    <w:basedOn w:val="Normal"/>
    <w:link w:val="BodyTextChar"/>
    <w:rsid w:val="00FF13C7"/>
    <w:rPr>
      <w:rFonts w:ascii="Times New Roman" w:hAnsi="Times New Roman"/>
      <w:sz w:val="22"/>
      <w:szCs w:val="20"/>
    </w:rPr>
  </w:style>
  <w:style w:type="character" w:customStyle="1" w:styleId="BodyTextChar">
    <w:name w:val="Body Text Char"/>
    <w:basedOn w:val="DefaultParagraphFont"/>
    <w:link w:val="BodyText"/>
    <w:rsid w:val="00FF13C7"/>
    <w:rPr>
      <w:rFonts w:ascii="Times New Roman" w:hAnsi="Times New Roman"/>
      <w:sz w:val="22"/>
    </w:rPr>
  </w:style>
  <w:style w:type="paragraph" w:styleId="ListParagraph">
    <w:name w:val="List Paragraph"/>
    <w:basedOn w:val="Normal"/>
    <w:qFormat/>
    <w:rsid w:val="00FF13C7"/>
    <w:pPr>
      <w:ind w:left="720"/>
    </w:pPr>
    <w:rPr>
      <w:rFonts w:ascii="Calibri" w:eastAsia="Calibri" w:hAnsi="Calibri"/>
      <w:sz w:val="22"/>
      <w:szCs w:val="22"/>
    </w:rPr>
  </w:style>
  <w:style w:type="character" w:styleId="CommentReference">
    <w:name w:val="annotation reference"/>
    <w:basedOn w:val="DefaultParagraphFont"/>
    <w:unhideWhenUsed/>
    <w:rsid w:val="00FF13C7"/>
    <w:rPr>
      <w:sz w:val="16"/>
      <w:szCs w:val="16"/>
    </w:rPr>
  </w:style>
  <w:style w:type="paragraph" w:styleId="CommentText">
    <w:name w:val="annotation text"/>
    <w:basedOn w:val="Normal"/>
    <w:link w:val="CommentTextChar"/>
    <w:rsid w:val="00B46863"/>
    <w:rPr>
      <w:sz w:val="20"/>
      <w:szCs w:val="20"/>
    </w:rPr>
  </w:style>
  <w:style w:type="character" w:customStyle="1" w:styleId="CommentTextChar">
    <w:name w:val="Comment Text Char"/>
    <w:basedOn w:val="DefaultParagraphFont"/>
    <w:link w:val="CommentText"/>
    <w:rsid w:val="00B46863"/>
  </w:style>
  <w:style w:type="paragraph" w:styleId="CommentSubject">
    <w:name w:val="annotation subject"/>
    <w:basedOn w:val="CommentText"/>
    <w:next w:val="CommentText"/>
    <w:link w:val="CommentSubjectChar"/>
    <w:rsid w:val="00B46863"/>
    <w:rPr>
      <w:b/>
      <w:bCs/>
    </w:rPr>
  </w:style>
  <w:style w:type="character" w:customStyle="1" w:styleId="CommentSubjectChar">
    <w:name w:val="Comment Subject Char"/>
    <w:basedOn w:val="CommentTextChar"/>
    <w:link w:val="CommentSubject"/>
    <w:rsid w:val="00B46863"/>
    <w:rPr>
      <w:b/>
      <w:bCs/>
    </w:rPr>
  </w:style>
  <w:style w:type="paragraph" w:styleId="Revision">
    <w:name w:val="Revision"/>
    <w:hidden/>
    <w:uiPriority w:val="99"/>
    <w:semiHidden/>
    <w:rsid w:val="000D36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750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A6FE0-009B-40F5-AA48-B366D0DA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aaa</vt:lpstr>
    </vt:vector>
  </TitlesOfParts>
  <Company>Buyer Advertising</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dc:title>
  <dc:creator>tsharpe</dc:creator>
  <cp:lastModifiedBy>Fortier-Hollow, Sandra (EEC)</cp:lastModifiedBy>
  <cp:revision>7</cp:revision>
  <cp:lastPrinted>2018-05-03T14:18:00Z</cp:lastPrinted>
  <dcterms:created xsi:type="dcterms:W3CDTF">2018-05-03T13:18:00Z</dcterms:created>
  <dcterms:modified xsi:type="dcterms:W3CDTF">2018-05-08T14:58:00Z</dcterms:modified>
</cp:coreProperties>
</file>